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2520" w:firstLineChars="1200"/>
        <w:rPr>
          <w:rFonts w:asciiTheme="minorEastAsia" w:hAnsiTheme="minorEastAsia" w:eastAsiaTheme="minorEastAsia"/>
          <w:b/>
          <w:kern w:val="0"/>
          <w:sz w:val="40"/>
          <w:szCs w:val="4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241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LVkea1AAA&#10;AAgBAAAPAAAAAAAAAAEAIAAAADgAAABkcnMvZG93bnJldi54bWxQSwECFAAUAAAACACHTuJAeMSk&#10;IkUCAABZBAAADgAAAAAAAAABACAAAAA5AQAAZHJzL2Uyb0RvYy54bWxQSwUGAAAAAAYABgBZAQAA&#10;8A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
          <w:kern w:val="0"/>
          <w:sz w:val="40"/>
          <w:szCs w:val="40"/>
        </w:rPr>
        <w:t>专业课课程教学大纲</w:t>
      </w:r>
    </w:p>
    <w:p>
      <w:pPr>
        <w:spacing w:line="288" w:lineRule="auto"/>
        <w:ind w:firstLine="3203" w:firstLineChars="1000"/>
        <w:rPr>
          <w:rFonts w:ascii="黑体" w:hAnsi="黑体" w:eastAsia="黑体" w:cs="黑体"/>
          <w:b/>
          <w:sz w:val="32"/>
          <w:szCs w:val="32"/>
        </w:rPr>
      </w:pPr>
      <w:bookmarkStart w:id="0" w:name="a2"/>
      <w:bookmarkEnd w:id="0"/>
      <w:r>
        <w:rPr>
          <w:rFonts w:hint="eastAsia" w:ascii="黑体" w:hAnsi="黑体" w:eastAsia="黑体" w:cs="黑体"/>
          <w:b/>
          <w:sz w:val="32"/>
          <w:szCs w:val="32"/>
        </w:rPr>
        <w:t>【护理管理学】</w:t>
      </w:r>
    </w:p>
    <w:p>
      <w:pPr>
        <w:shd w:val="clear" w:color="auto" w:fill="F5F5F5"/>
        <w:jc w:val="center"/>
        <w:textAlignment w:val="top"/>
        <w:rPr>
          <w:rFonts w:ascii="Arial" w:hAnsi="Arial" w:cs="Arial"/>
          <w:color w:val="888888"/>
          <w:kern w:val="0"/>
          <w:sz w:val="20"/>
          <w:szCs w:val="20"/>
        </w:rPr>
      </w:pPr>
      <w:r>
        <w:rPr>
          <w:rFonts w:hint="eastAsia" w:asciiTheme="minorEastAsia" w:hAnsiTheme="minorEastAsia" w:eastAsiaTheme="minorEastAsia"/>
          <w:b/>
          <w:sz w:val="30"/>
          <w:szCs w:val="30"/>
        </w:rPr>
        <w:t>【</w:t>
      </w:r>
      <w:r>
        <w:rPr>
          <w:rFonts w:asciiTheme="minorEastAsia" w:hAnsiTheme="minorEastAsia" w:eastAsiaTheme="minorEastAsia"/>
          <w:b/>
          <w:sz w:val="30"/>
          <w:szCs w:val="30"/>
        </w:rPr>
        <w:t>Nursing  Management</w:t>
      </w:r>
      <w:r>
        <w:rPr>
          <w:rFonts w:hint="eastAsia" w:asciiTheme="minorEastAsia" w:hAnsiTheme="minorEastAsia" w:eastAsiaTheme="minorEastAsia"/>
          <w:b/>
          <w:sz w:val="30"/>
          <w:szCs w:val="30"/>
        </w:rPr>
        <w:t>】</w:t>
      </w:r>
    </w:p>
    <w:p>
      <w:pPr>
        <w:spacing w:before="156" w:beforeLines="50" w:after="156" w:afterLines="50" w:line="288" w:lineRule="auto"/>
        <w:ind w:firstLine="480" w:firstLineChars="200"/>
        <w:rPr>
          <w:b/>
          <w:color w:val="008080"/>
          <w:sz w:val="30"/>
          <w:szCs w:val="30"/>
        </w:rPr>
      </w:pPr>
      <w:r>
        <w:rPr>
          <w:rFonts w:hint="eastAsia" w:ascii="黑体" w:hAnsi="宋体" w:eastAsia="黑体"/>
          <w:sz w:val="24"/>
        </w:rPr>
        <w:t>一、基本信息</w:t>
      </w:r>
    </w:p>
    <w:p>
      <w:pPr>
        <w:snapToGrid w:val="0"/>
        <w:spacing w:line="288" w:lineRule="auto"/>
        <w:ind w:firstLine="412" w:firstLineChars="196"/>
        <w:rPr>
          <w:rFonts w:ascii="Times New Roman" w:hAnsi="Times New Roman" w:eastAsiaTheme="minorEastAsia"/>
          <w:bCs/>
          <w:color w:val="000000"/>
          <w:szCs w:val="21"/>
        </w:rPr>
      </w:pPr>
      <w:r>
        <w:rPr>
          <w:rFonts w:hint="eastAsia"/>
          <w:b/>
          <w:bCs/>
          <w:color w:val="000000"/>
          <w:szCs w:val="21"/>
        </w:rPr>
        <w:t>课程代码：</w:t>
      </w:r>
      <w:r>
        <w:rPr>
          <w:rFonts w:ascii="Times New Roman" w:hAnsi="Times New Roman" w:eastAsiaTheme="minorEastAsia"/>
          <w:bCs/>
          <w:color w:val="000000"/>
          <w:szCs w:val="21"/>
        </w:rPr>
        <w:t>【</w:t>
      </w:r>
      <w:r>
        <w:rPr>
          <w:rFonts w:hint="eastAsia" w:ascii="Times New Roman" w:hAnsi="Times New Roman" w:eastAsiaTheme="minorEastAsia"/>
          <w:bCs/>
          <w:color w:val="000000"/>
          <w:szCs w:val="21"/>
        </w:rPr>
        <w:t>1170023</w:t>
      </w:r>
      <w:bookmarkStart w:id="1" w:name="_GoBack"/>
      <w:bookmarkEnd w:id="1"/>
      <w:r>
        <w:rPr>
          <w:rFonts w:ascii="Times New Roman" w:hAnsi="Times New Roman" w:eastAsiaTheme="minorEastAsia"/>
          <w:bCs/>
          <w:color w:val="000000"/>
          <w:szCs w:val="21"/>
        </w:rPr>
        <w:t>】</w:t>
      </w:r>
    </w:p>
    <w:p>
      <w:pPr>
        <w:snapToGrid w:val="0"/>
        <w:spacing w:line="288" w:lineRule="auto"/>
        <w:ind w:firstLine="412" w:firstLineChars="196"/>
        <w:rPr>
          <w:rFonts w:ascii="宋体" w:hAnsi="宋体"/>
          <w:szCs w:val="21"/>
        </w:rPr>
      </w:pPr>
      <w:r>
        <w:rPr>
          <w:rFonts w:hint="eastAsia"/>
          <w:b/>
          <w:bCs/>
          <w:color w:val="000000"/>
          <w:szCs w:val="21"/>
        </w:rPr>
        <w:t>课程学分：</w:t>
      </w:r>
      <w:r>
        <w:rPr>
          <w:rFonts w:ascii="Times New Roman" w:hAnsi="Times New Roman" w:eastAsiaTheme="minorEastAsia"/>
          <w:bCs/>
          <w:color w:val="000000"/>
          <w:szCs w:val="21"/>
        </w:rPr>
        <w:t>【</w:t>
      </w:r>
      <w:r>
        <w:rPr>
          <w:rFonts w:hint="eastAsia" w:ascii="Times New Roman" w:hAnsi="Times New Roman" w:eastAsiaTheme="minorEastAsia"/>
          <w:bCs/>
          <w:color w:val="000000"/>
          <w:szCs w:val="21"/>
        </w:rPr>
        <w:t>2</w:t>
      </w:r>
      <w:r>
        <w:rPr>
          <w:rFonts w:ascii="Times New Roman" w:hAnsi="Times New Roman" w:eastAsiaTheme="minorEastAsia"/>
          <w:bCs/>
          <w:color w:val="000000"/>
          <w:szCs w:val="21"/>
        </w:rPr>
        <w:t>】</w:t>
      </w:r>
    </w:p>
    <w:p>
      <w:pPr>
        <w:snapToGrid w:val="0"/>
        <w:spacing w:line="288" w:lineRule="auto"/>
        <w:ind w:firstLine="412" w:firstLineChars="196"/>
        <w:rPr>
          <w:color w:val="000000"/>
          <w:szCs w:val="21"/>
        </w:rPr>
      </w:pPr>
      <w:r>
        <w:rPr>
          <w:rFonts w:hint="eastAsia"/>
          <w:b/>
          <w:bCs/>
          <w:color w:val="000000"/>
          <w:szCs w:val="21"/>
        </w:rPr>
        <w:t>面向专业：</w:t>
      </w:r>
      <w:r>
        <w:rPr>
          <w:rFonts w:ascii="Times New Roman" w:hAnsi="Times New Roman" w:eastAsiaTheme="minorEastAsia"/>
          <w:bCs/>
          <w:color w:val="000000"/>
          <w:szCs w:val="21"/>
        </w:rPr>
        <w:t>【</w:t>
      </w:r>
      <w:r>
        <w:rPr>
          <w:rFonts w:hint="eastAsia"/>
          <w:color w:val="000000"/>
          <w:szCs w:val="21"/>
        </w:rPr>
        <w:t>护理学</w:t>
      </w:r>
      <w:r>
        <w:rPr>
          <w:rFonts w:ascii="Times New Roman" w:hAnsi="Times New Roman" w:eastAsiaTheme="minorEastAsia"/>
          <w:bCs/>
          <w:color w:val="000000"/>
          <w:szCs w:val="21"/>
        </w:rPr>
        <w:t>】</w:t>
      </w:r>
    </w:p>
    <w:p>
      <w:pPr>
        <w:snapToGrid w:val="0"/>
        <w:spacing w:line="288" w:lineRule="auto"/>
        <w:ind w:firstLine="412" w:firstLineChars="196"/>
        <w:rPr>
          <w:color w:val="000000"/>
          <w:szCs w:val="21"/>
        </w:rPr>
      </w:pPr>
      <w:r>
        <w:rPr>
          <w:rFonts w:hint="eastAsia"/>
          <w:b/>
          <w:bCs/>
          <w:color w:val="000000"/>
          <w:szCs w:val="21"/>
        </w:rPr>
        <w:t>课程性质：</w:t>
      </w:r>
      <w:r>
        <w:rPr>
          <w:rFonts w:ascii="Times New Roman" w:hAnsi="Times New Roman" w:eastAsiaTheme="minorEastAsia"/>
          <w:bCs/>
          <w:color w:val="000000"/>
          <w:szCs w:val="21"/>
        </w:rPr>
        <w:t>【</w:t>
      </w:r>
      <w:r>
        <w:rPr>
          <w:rFonts w:hint="eastAsia"/>
          <w:color w:val="000000"/>
          <w:szCs w:val="21"/>
        </w:rPr>
        <w:t>系级必修课</w:t>
      </w:r>
      <w:r>
        <w:rPr>
          <w:rFonts w:ascii="Times New Roman" w:hAnsi="Times New Roman" w:eastAsiaTheme="minorEastAsia"/>
          <w:bCs/>
          <w:color w:val="000000"/>
          <w:szCs w:val="21"/>
        </w:rPr>
        <w:t>】</w:t>
      </w:r>
    </w:p>
    <w:p>
      <w:pPr>
        <w:snapToGrid w:val="0"/>
        <w:spacing w:line="288" w:lineRule="auto"/>
        <w:ind w:firstLine="412" w:firstLineChars="196"/>
        <w:rPr>
          <w:color w:val="000000"/>
          <w:szCs w:val="21"/>
        </w:rPr>
      </w:pPr>
      <w:r>
        <w:rPr>
          <w:rFonts w:hint="eastAsia"/>
          <w:b/>
          <w:bCs/>
          <w:color w:val="000000"/>
          <w:szCs w:val="21"/>
        </w:rPr>
        <w:t>开课院系：</w:t>
      </w:r>
      <w:r>
        <w:rPr>
          <w:rFonts w:hint="eastAsia"/>
          <w:color w:val="000000"/>
          <w:szCs w:val="21"/>
        </w:rPr>
        <w:t>健康管理学院护理系</w:t>
      </w:r>
    </w:p>
    <w:p>
      <w:pPr>
        <w:snapToGrid w:val="0"/>
        <w:spacing w:line="288" w:lineRule="auto"/>
        <w:ind w:firstLine="412" w:firstLineChars="196"/>
        <w:rPr>
          <w:color w:val="000000"/>
          <w:szCs w:val="21"/>
        </w:rPr>
      </w:pPr>
      <w:r>
        <w:rPr>
          <w:rFonts w:hint="eastAsia"/>
          <w:b/>
          <w:bCs/>
          <w:color w:val="000000"/>
          <w:szCs w:val="21"/>
        </w:rPr>
        <w:t>使用教材：</w:t>
      </w:r>
      <w:r>
        <w:rPr>
          <w:rFonts w:ascii="Times New Roman" w:hAnsi="Times New Roman" w:eastAsiaTheme="minorEastAsia"/>
          <w:bCs/>
          <w:color w:val="000000"/>
          <w:szCs w:val="21"/>
        </w:rPr>
        <w:t>【</w:t>
      </w:r>
      <w:r>
        <w:rPr>
          <w:rFonts w:hint="eastAsia"/>
          <w:color w:val="000000"/>
          <w:szCs w:val="21"/>
        </w:rPr>
        <w:t>《护理管理学》 主编：吴欣娟</w:t>
      </w:r>
      <w:r>
        <w:rPr>
          <w:rFonts w:hint="eastAsia"/>
          <w:color w:val="000000"/>
          <w:szCs w:val="21"/>
          <w:lang w:eastAsia="zh-CN"/>
        </w:rPr>
        <w:t>、</w:t>
      </w:r>
      <w:r>
        <w:rPr>
          <w:rFonts w:hint="eastAsia"/>
          <w:color w:val="000000"/>
          <w:szCs w:val="21"/>
        </w:rPr>
        <w:t>王艳梅，北京：人民卫生出版社 2017</w:t>
      </w:r>
      <w:r>
        <w:rPr>
          <w:rFonts w:ascii="Times New Roman" w:hAnsi="Times New Roman" w:eastAsiaTheme="minorEastAsia"/>
          <w:bCs/>
          <w:color w:val="000000"/>
          <w:szCs w:val="21"/>
        </w:rPr>
        <w:t>】</w:t>
      </w:r>
    </w:p>
    <w:p>
      <w:pPr>
        <w:snapToGrid w:val="0"/>
        <w:spacing w:line="288" w:lineRule="auto"/>
        <w:ind w:firstLine="412" w:firstLineChars="196"/>
        <w:rPr>
          <w:color w:val="000000"/>
          <w:szCs w:val="21"/>
        </w:rPr>
      </w:pPr>
      <w:r>
        <w:rPr>
          <w:rFonts w:hint="eastAsia"/>
          <w:b/>
          <w:bCs/>
          <w:color w:val="000000"/>
          <w:szCs w:val="21"/>
        </w:rPr>
        <w:t>参考书目：</w:t>
      </w:r>
      <w:r>
        <w:rPr>
          <w:rFonts w:ascii="Times New Roman" w:hAnsi="Times New Roman" w:eastAsiaTheme="minorEastAsia"/>
          <w:bCs/>
          <w:color w:val="000000"/>
          <w:szCs w:val="21"/>
        </w:rPr>
        <w:t>【</w:t>
      </w:r>
      <w:r>
        <w:rPr>
          <w:rFonts w:hint="eastAsia"/>
          <w:color w:val="000000"/>
          <w:szCs w:val="21"/>
        </w:rPr>
        <w:t>《护理管理学学习指导与习题集》主编：胡艳宁，北京：人民卫生出版社，2012</w:t>
      </w:r>
    </w:p>
    <w:p>
      <w:pPr>
        <w:snapToGrid w:val="0"/>
        <w:spacing w:line="288" w:lineRule="auto"/>
        <w:ind w:firstLine="411" w:firstLineChars="196"/>
        <w:rPr>
          <w:color w:val="000000"/>
          <w:szCs w:val="21"/>
        </w:rPr>
      </w:pPr>
      <w:r>
        <w:rPr>
          <w:rFonts w:hint="eastAsia"/>
          <w:color w:val="000000"/>
          <w:szCs w:val="21"/>
        </w:rPr>
        <w:t>《护理管理学学习指导及习题集》主编：李继平，北京：人民卫生出版社，2006</w:t>
      </w:r>
    </w:p>
    <w:p>
      <w:pPr>
        <w:snapToGrid w:val="0"/>
        <w:spacing w:line="288" w:lineRule="auto"/>
        <w:ind w:firstLine="411" w:firstLineChars="196"/>
        <w:rPr>
          <w:color w:val="000000"/>
          <w:szCs w:val="21"/>
        </w:rPr>
      </w:pPr>
      <w:r>
        <w:rPr>
          <w:rFonts w:hint="eastAsia"/>
          <w:color w:val="000000"/>
          <w:szCs w:val="21"/>
        </w:rPr>
        <w:t>《护理管理案例精粹》主编：刘华平，李红，北京：人民卫生出版社，2015</w:t>
      </w:r>
    </w:p>
    <w:p>
      <w:pPr>
        <w:snapToGrid w:val="0"/>
        <w:spacing w:line="288" w:lineRule="auto"/>
        <w:ind w:firstLine="411" w:firstLineChars="196"/>
        <w:rPr>
          <w:color w:val="000000"/>
          <w:szCs w:val="21"/>
        </w:rPr>
      </w:pPr>
      <w:r>
        <w:rPr>
          <w:rFonts w:hint="eastAsia"/>
          <w:color w:val="000000"/>
          <w:szCs w:val="21"/>
        </w:rPr>
        <w:t>《护理管理学》主编：李继平，北京：人民卫生出版社，2006</w:t>
      </w:r>
      <w:r>
        <w:rPr>
          <w:rFonts w:ascii="Times New Roman" w:hAnsi="Times New Roman" w:eastAsiaTheme="minorEastAsia"/>
          <w:bCs/>
          <w:color w:val="000000"/>
          <w:szCs w:val="21"/>
        </w:rPr>
        <w:t>】</w:t>
      </w:r>
    </w:p>
    <w:p>
      <w:pPr>
        <w:snapToGrid w:val="0"/>
        <w:spacing w:line="288" w:lineRule="auto"/>
        <w:ind w:firstLine="412" w:firstLineChars="196"/>
        <w:rPr>
          <w:color w:val="000000"/>
          <w:szCs w:val="21"/>
        </w:rPr>
      </w:pPr>
      <w:r>
        <w:rPr>
          <w:rFonts w:hint="eastAsia"/>
          <w:b/>
          <w:bCs/>
          <w:color w:val="000000"/>
          <w:szCs w:val="21"/>
        </w:rPr>
        <w:t>课程网站网址：</w:t>
      </w:r>
      <w:r>
        <w:rPr>
          <w:rFonts w:hint="eastAsia"/>
          <w:color w:val="000000"/>
          <w:szCs w:val="21"/>
        </w:rPr>
        <w:t>暂无</w:t>
      </w:r>
    </w:p>
    <w:p>
      <w:pPr>
        <w:snapToGrid w:val="0"/>
        <w:spacing w:line="288" w:lineRule="auto"/>
        <w:ind w:firstLine="412" w:firstLineChars="196"/>
        <w:rPr>
          <w:rFonts w:ascii="Times New Roman" w:hAnsi="Times New Roman" w:eastAsiaTheme="minorEastAsia"/>
          <w:bCs/>
          <w:color w:val="000000"/>
          <w:szCs w:val="21"/>
        </w:rPr>
      </w:pPr>
      <w:r>
        <w:rPr>
          <w:rFonts w:hint="eastAsia"/>
          <w:b/>
          <w:bCs/>
          <w:color w:val="000000"/>
          <w:szCs w:val="21"/>
        </w:rPr>
        <w:t>先修课程：</w:t>
      </w:r>
      <w:r>
        <w:rPr>
          <w:rFonts w:ascii="Times New Roman" w:hAnsi="Times New Roman" w:eastAsiaTheme="minorEastAsia"/>
          <w:bCs/>
          <w:color w:val="000000"/>
          <w:szCs w:val="21"/>
        </w:rPr>
        <w:t>【</w:t>
      </w:r>
      <w:r>
        <w:rPr>
          <w:rFonts w:hint="eastAsia"/>
          <w:color w:val="000000"/>
          <w:szCs w:val="21"/>
        </w:rPr>
        <w:t>护理学导论（1.5）、护理心理学（1.5）、护士人文修养2070016（2）</w:t>
      </w:r>
      <w:r>
        <w:rPr>
          <w:rFonts w:ascii="Times New Roman" w:hAnsi="Times New Roman" w:eastAsiaTheme="minorEastAsia"/>
          <w:bCs/>
          <w:color w:val="000000"/>
          <w:szCs w:val="21"/>
        </w:rPr>
        <w:t>】</w:t>
      </w:r>
    </w:p>
    <w:p>
      <w:pPr>
        <w:snapToGrid w:val="0"/>
        <w:spacing w:line="288" w:lineRule="auto"/>
        <w:ind w:firstLine="470" w:firstLineChars="196"/>
        <w:rPr>
          <w:b/>
          <w:color w:val="000000"/>
          <w:sz w:val="24"/>
          <w:szCs w:val="20"/>
        </w:rPr>
      </w:pPr>
      <w:r>
        <w:rPr>
          <w:rFonts w:hint="eastAsia" w:ascii="黑体" w:hAnsi="宋体" w:eastAsia="黑体"/>
          <w:sz w:val="24"/>
        </w:rPr>
        <w:t>二、课程简介</w:t>
      </w:r>
    </w:p>
    <w:p>
      <w:pPr>
        <w:adjustRightInd w:val="0"/>
        <w:snapToGrid w:val="0"/>
        <w:ind w:left="183" w:leftChars="87" w:firstLine="420" w:firstLineChars="200"/>
        <w:rPr>
          <w:color w:val="000000"/>
          <w:szCs w:val="21"/>
        </w:rPr>
      </w:pPr>
      <w:r>
        <w:rPr>
          <w:rFonts w:hint="eastAsia"/>
          <w:color w:val="000000"/>
          <w:szCs w:val="21"/>
        </w:rPr>
        <w:t>《护理管理学》是护理专业学生的一门主要课程。随着临床护理与护理教育的发展，护理本科生在临床护理实践及管理工作中起到越来越重要的作用。《护理管理学》是将管理学理论和方法应用于护理实践并逐步发展起来的一门应用学科。通过教学，使学生系统地掌握管理的基本知识、基本原理以及管理方法和技术，熟悉医院护理管理系统的基本结构和运作过程，注意培养学生的计划、组织协调、沟通等基本能力，并注重培养学生提出问题、分析问题和解决护理管理问题的综合能力，是一门促进学生综合能力全面提高的重要的护理学人文社会科学课程。</w:t>
      </w:r>
    </w:p>
    <w:p>
      <w:pPr>
        <w:adjustRightInd w:val="0"/>
        <w:snapToGrid w:val="0"/>
        <w:ind w:left="183" w:leftChars="87" w:firstLine="420" w:firstLineChars="200"/>
        <w:rPr>
          <w:color w:val="000000"/>
          <w:szCs w:val="21"/>
        </w:rPr>
      </w:pPr>
      <w:r>
        <w:rPr>
          <w:rFonts w:hint="eastAsia"/>
          <w:color w:val="000000"/>
          <w:szCs w:val="21"/>
        </w:rPr>
        <w:t>通过学习管理的理论和方法，结合护理管理实践讨论学习，培养学生的管理意识及分析问题和解决护理管理实际问题的综合能力，提升学生的护理职业素养，以实现对服务对象实施整体护理及健康管理，保证和提高医院护理质量的目的，同时为学习和发展现代护理管理及今后担负起护理事业的管理工作打好基础。</w:t>
      </w:r>
    </w:p>
    <w:p>
      <w:pPr>
        <w:adjustRightInd w:val="0"/>
        <w:snapToGrid w:val="0"/>
        <w:ind w:firstLine="480" w:firstLineChars="200"/>
        <w:rPr>
          <w:rFonts w:ascii="黑体" w:hAnsi="宋体" w:eastAsia="黑体"/>
          <w:sz w:val="24"/>
        </w:rPr>
      </w:pPr>
      <w:r>
        <w:rPr>
          <w:rFonts w:hint="eastAsia" w:ascii="黑体" w:hAnsi="宋体" w:eastAsia="黑体"/>
          <w:sz w:val="24"/>
        </w:rPr>
        <w:t>三、选课建议</w:t>
      </w:r>
    </w:p>
    <w:p>
      <w:pPr>
        <w:adjustRightInd w:val="0"/>
        <w:snapToGrid w:val="0"/>
        <w:ind w:left="222" w:leftChars="106" w:firstLine="420" w:firstLineChars="200"/>
        <w:rPr>
          <w:color w:val="000000"/>
          <w:szCs w:val="21"/>
        </w:rPr>
      </w:pPr>
      <w:r>
        <w:rPr>
          <w:rFonts w:hint="eastAsia"/>
          <w:color w:val="000000"/>
          <w:szCs w:val="21"/>
        </w:rPr>
        <w:t>护理管理学是护理专业的一门人文社会科学课程，前期课为医学基础课、护理学专业课等，后期为临床实习、见习</w:t>
      </w:r>
      <w:r>
        <w:rPr>
          <w:rFonts w:hint="eastAsia"/>
          <w:color w:val="000000"/>
          <w:szCs w:val="21"/>
          <w:lang w:eastAsia="zh-Hans"/>
        </w:rPr>
        <w:t>。</w:t>
      </w:r>
      <w:r>
        <w:rPr>
          <w:rFonts w:hint="eastAsia"/>
          <w:color w:val="000000"/>
          <w:szCs w:val="21"/>
        </w:rPr>
        <w:t>本课程安排在</w:t>
      </w:r>
      <w:r>
        <w:rPr>
          <w:rFonts w:hint="eastAsia"/>
          <w:color w:val="000000"/>
          <w:szCs w:val="21"/>
          <w:lang w:val="en-US" w:eastAsia="zh-Hans"/>
        </w:rPr>
        <w:t>专升本年级</w:t>
      </w:r>
      <w:r>
        <w:rPr>
          <w:rFonts w:hint="eastAsia"/>
          <w:color w:val="000000"/>
          <w:szCs w:val="21"/>
        </w:rPr>
        <w:t>第二学期。</w:t>
      </w:r>
    </w:p>
    <w:p>
      <w:pPr>
        <w:adjustRightInd w:val="0"/>
        <w:snapToGrid w:val="0"/>
        <w:ind w:firstLine="480" w:firstLineChars="200"/>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4794"/>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9"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8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atLeast"/>
        </w:trPr>
        <w:tc>
          <w:tcPr>
            <w:tcW w:w="2295" w:type="dxa"/>
            <w:vMerge w:val="restart"/>
            <w:vAlign w:val="center"/>
          </w:tcPr>
          <w:p>
            <w:pPr>
              <w:rPr>
                <w:kern w:val="0"/>
                <w:sz w:val="20"/>
                <w:szCs w:val="20"/>
              </w:rPr>
            </w:pPr>
            <w:r>
              <w:rPr>
                <w:rFonts w:hint="eastAsia" w:ascii="仿宋" w:hAnsi="仿宋" w:eastAsia="仿宋" w:cs="宋体"/>
                <w:color w:val="000000"/>
                <w:kern w:val="0"/>
                <w:sz w:val="24"/>
                <w:szCs w:val="24"/>
              </w:rPr>
              <w:t>LO11：表达沟通</w:t>
            </w: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LO111 尊重护理对象的价值观、文化习俗、个人信仰和权利。</w:t>
            </w:r>
          </w:p>
        </w:tc>
        <w:tc>
          <w:tcPr>
            <w:tcW w:w="68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2295" w:type="dxa"/>
            <w:vMerge w:val="continue"/>
            <w:vAlign w:val="center"/>
          </w:tcPr>
          <w:p>
            <w:pPr>
              <w:rPr>
                <w:rFonts w:ascii="仿宋" w:hAnsi="仿宋" w:eastAsia="仿宋" w:cs="宋体"/>
                <w:color w:val="000000"/>
                <w:kern w:val="0"/>
                <w:sz w:val="24"/>
                <w:szCs w:val="24"/>
              </w:rPr>
            </w:pP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LO112 具有在护理专业实践中有效沟通与合作的能力。</w:t>
            </w:r>
          </w:p>
        </w:tc>
        <w:tc>
          <w:tcPr>
            <w:tcW w:w="688" w:type="dxa"/>
            <w:vAlign w:val="center"/>
          </w:tcPr>
          <w:p>
            <w:pPr>
              <w:jc w:val="center"/>
              <w:rPr>
                <w:rFonts w:ascii="仿宋" w:hAnsi="仿宋" w:eastAsia="仿宋" w:cs="宋体"/>
                <w:color w:val="000000"/>
                <w:kern w:val="0"/>
                <w:sz w:val="24"/>
                <w:szCs w:val="20"/>
              </w:rPr>
            </w:pPr>
            <w:r>
              <w:rPr>
                <w:rFonts w:ascii="Times New Roman" w:hAnsi="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LO21：自主学习</w:t>
            </w: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LO211 树立终身学习的观念，具有主动获取新知识、不断进行自我完善和推动专业发展的态度。</w:t>
            </w:r>
          </w:p>
        </w:tc>
        <w:tc>
          <w:tcPr>
            <w:tcW w:w="688" w:type="dxa"/>
            <w:vAlign w:val="center"/>
          </w:tcPr>
          <w:p>
            <w:pPr>
              <w:widowControl/>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L0212 具有自主学习的基本能力，能够适应不断变化的社会健康保健需求。</w:t>
            </w:r>
          </w:p>
        </w:tc>
        <w:tc>
          <w:tcPr>
            <w:tcW w:w="688" w:type="dxa"/>
            <w:vAlign w:val="center"/>
          </w:tcPr>
          <w:p>
            <w:pPr>
              <w:widowControl/>
              <w:ind w:firstLine="210" w:firstLineChars="100"/>
              <w:rPr>
                <w:rFonts w:ascii="仿宋" w:hAnsi="仿宋" w:eastAsia="仿宋" w:cs="宋体"/>
                <w:color w:val="000000"/>
                <w:kern w:val="0"/>
                <w:sz w:val="24"/>
                <w:szCs w:val="20"/>
              </w:rPr>
            </w:pPr>
            <w:r>
              <w:rPr>
                <w:rFonts w:ascii="Times New Roman" w:hAnsi="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LO31：专业基础能力</w:t>
            </w: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LO311具有与护理学相关的自然科学、人文社会科学的基础知识和科学方法。</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LO312具有人体正常结构、功能、人的心理状态及其发展变化的知识。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LO313具有基本的药理知识和临床用药及药品管理知识。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LO314具有护理学基础理论和基本知识。</w:t>
            </w:r>
          </w:p>
        </w:tc>
        <w:tc>
          <w:tcPr>
            <w:tcW w:w="688" w:type="dxa"/>
            <w:vAlign w:val="center"/>
          </w:tcPr>
          <w:p>
            <w:pPr>
              <w:widowControl/>
              <w:jc w:val="center"/>
              <w:rPr>
                <w:rFonts w:ascii="仿宋" w:hAnsi="仿宋" w:eastAsia="仿宋" w:cs="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 w:hRule="atLeast"/>
        </w:trPr>
        <w:tc>
          <w:tcPr>
            <w:tcW w:w="2295"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LO32：临床护理能力</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LO321具有运用多学科知识进行护理评估，制定护理计划并对护理对象实施整体护理的基本能力。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LO322掌握基础护理技术、急救护理技术、专科护理基本技术和具有配合实施常用诊疗技术的能力。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LO323具有生命各阶段常见病、多发病的护理知识及病情观察和护理能力。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LO324具有急危重症护理对象的护理知识及配合急危重症的抢救和突发事件的应急救护的初步能力。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5"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LO33：社区护理能力</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具有从事社区护理的基本能力，能在各种环境中为个体、家庭、社区提供与其文化相一致的健康保健服务。</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5"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r>
              <w:rPr>
                <w:rFonts w:ascii="仿宋" w:hAnsi="仿宋" w:eastAsia="仿宋" w:cs="宋体"/>
                <w:color w:val="000000"/>
                <w:kern w:val="0"/>
                <w:sz w:val="24"/>
                <w:szCs w:val="24"/>
              </w:rPr>
              <w:t>临床教学能力</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具有初步从事临床教学的能力。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LO41：</w:t>
            </w:r>
            <w:r>
              <w:rPr>
                <w:rFonts w:ascii="仿宋" w:hAnsi="仿宋" w:eastAsia="仿宋" w:cs="宋体"/>
                <w:color w:val="000000"/>
                <w:kern w:val="0"/>
                <w:sz w:val="24"/>
                <w:szCs w:val="24"/>
              </w:rPr>
              <w:t>尽责抗压</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L0411 对护理学科有正确的认识，对其发展具有责任感。</w:t>
            </w:r>
          </w:p>
        </w:tc>
        <w:tc>
          <w:tcPr>
            <w:tcW w:w="688"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L0412 具有科学精神、慎独修养、严谨求实的工作态度和符合职业道德标准的职业行为。</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LO413 树立依法行护的法律观念，遵从医疗护理相关法规，自觉将专业行为纳入法律和伦理允许的范围内，具有运用相关法规保护护理对象和自身权益的意识。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LO414 在应用各种护理技术时应充分考虑护理对象及家属权益，对于不能胜任或不能安全处理的护理问题，应具有寻求上级护士帮助的意识。</w:t>
            </w:r>
          </w:p>
        </w:tc>
        <w:tc>
          <w:tcPr>
            <w:tcW w:w="688"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LO51：协同创新</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L0511 尊重同事和其他卫生保健专业人员，具有良好的团队精神和跨学科合作的意识。</w:t>
            </w:r>
          </w:p>
        </w:tc>
        <w:tc>
          <w:tcPr>
            <w:tcW w:w="688"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L0512 具有创新精神和创业意识。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L0513 初步形成科学的质疑态度和评判反思精神，具有循证实践、勇于修正自己或他人错误的态度。</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L0514 具有初步运用评判性思维和临床决策的能力，以保证安全有效的专业实践。</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95" w:type="dxa"/>
            <w:vAlign w:val="center"/>
          </w:tcPr>
          <w:p>
            <w:pPr>
              <w:widowControl/>
              <w:rPr>
                <w:kern w:val="0"/>
                <w:sz w:val="20"/>
                <w:szCs w:val="20"/>
              </w:rPr>
            </w:pPr>
            <w:r>
              <w:rPr>
                <w:rFonts w:hint="eastAsia" w:ascii="仿宋" w:hAnsi="仿宋" w:eastAsia="仿宋" w:cs="宋体"/>
                <w:color w:val="000000"/>
                <w:kern w:val="0"/>
                <w:sz w:val="24"/>
                <w:szCs w:val="24"/>
              </w:rPr>
              <w:t>LO61：信息应用</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掌握文献检索、资料收集的基本方法，具有运用现代信息技术有效获取和利用护理学专业信息，研究护理问题的基本技能。</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LO71：</w:t>
            </w:r>
            <w:r>
              <w:rPr>
                <w:rFonts w:ascii="仿宋" w:hAnsi="仿宋" w:eastAsia="仿宋" w:cs="宋体"/>
                <w:color w:val="000000"/>
                <w:kern w:val="0"/>
                <w:sz w:val="24"/>
                <w:szCs w:val="24"/>
              </w:rPr>
              <w:t>服务关爱</w:t>
            </w:r>
          </w:p>
        </w:tc>
        <w:tc>
          <w:tcPr>
            <w:tcW w:w="4794" w:type="dxa"/>
            <w:vAlign w:val="center"/>
          </w:tcPr>
          <w:p>
            <w:pPr>
              <w:widowControl/>
              <w:rPr>
                <w:rFonts w:ascii="仿宋" w:hAnsi="仿宋" w:eastAsia="仿宋" w:cs="宋体"/>
                <w:color w:val="000000"/>
                <w:kern w:val="0"/>
                <w:sz w:val="24"/>
                <w:szCs w:val="24"/>
              </w:rPr>
            </w:pPr>
            <w:r>
              <w:rPr>
                <w:rFonts w:ascii="仿宋" w:hAnsi="仿宋" w:eastAsia="仿宋" w:cs="宋体"/>
                <w:color w:val="000000"/>
                <w:kern w:val="0"/>
                <w:sz w:val="24"/>
                <w:szCs w:val="24"/>
              </w:rPr>
              <w:t>LO711 树立科学的世界观和人生观，热爱祖国，忠于人民，初步形成以维护和促进人类健康为己任的专业价值观。</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ascii="仿宋" w:hAnsi="仿宋" w:eastAsia="仿宋" w:cs="宋体"/>
                <w:color w:val="000000"/>
                <w:kern w:val="0"/>
                <w:sz w:val="24"/>
                <w:szCs w:val="24"/>
              </w:rPr>
              <w:t>LO712 关爱生命，平等、博爱，体现人道主义精神和全心全意为护理对象的健康服务的专业精神。</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LO81：</w:t>
            </w:r>
            <w:r>
              <w:rPr>
                <w:rFonts w:ascii="仿宋" w:hAnsi="仿宋" w:eastAsia="仿宋" w:cs="宋体"/>
                <w:color w:val="000000"/>
                <w:kern w:val="0"/>
                <w:sz w:val="24"/>
                <w:szCs w:val="24"/>
              </w:rPr>
              <w:t>国际视野</w:t>
            </w:r>
          </w:p>
        </w:tc>
        <w:tc>
          <w:tcPr>
            <w:tcW w:w="4794" w:type="dxa"/>
            <w:vAlign w:val="center"/>
          </w:tcPr>
          <w:p>
            <w:pPr>
              <w:widowControl/>
              <w:rPr>
                <w:rFonts w:ascii="仿宋" w:hAnsi="仿宋" w:eastAsia="仿宋" w:cs="宋体"/>
                <w:color w:val="000000"/>
                <w:kern w:val="0"/>
                <w:sz w:val="24"/>
                <w:szCs w:val="24"/>
              </w:rPr>
            </w:pPr>
            <w:r>
              <w:rPr>
                <w:rFonts w:ascii="仿宋" w:hAnsi="仿宋" w:eastAsia="仿宋" w:cs="宋体"/>
                <w:color w:val="000000"/>
                <w:kern w:val="0"/>
                <w:sz w:val="24"/>
                <w:szCs w:val="24"/>
              </w:rPr>
              <w:t>LO811 具有运用一门外语阅读护理学文献和简单的会话能力。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ascii="仿宋" w:hAnsi="仿宋" w:eastAsia="仿宋" w:cs="宋体"/>
                <w:color w:val="000000"/>
                <w:kern w:val="0"/>
                <w:sz w:val="24"/>
                <w:szCs w:val="24"/>
              </w:rPr>
              <w:t>LO812 了解护理学科的发展动态及趋势。</w:t>
            </w:r>
          </w:p>
        </w:tc>
        <w:tc>
          <w:tcPr>
            <w:tcW w:w="688" w:type="dxa"/>
            <w:vAlign w:val="center"/>
          </w:tcPr>
          <w:p>
            <w:pPr>
              <w:widowControl/>
              <w:jc w:val="center"/>
              <w:rPr>
                <w:rFonts w:ascii="仿宋" w:hAnsi="仿宋" w:eastAsia="仿宋" w:cs="宋体"/>
                <w:color w:val="000000"/>
                <w:kern w:val="0"/>
                <w:sz w:val="24"/>
                <w:szCs w:val="20"/>
              </w:rPr>
            </w:pPr>
          </w:p>
        </w:tc>
      </w:tr>
    </w:tbl>
    <w:p>
      <w:pPr>
        <w:adjustRightInd w:val="0"/>
        <w:snapToGrid w:val="0"/>
        <w:ind w:firstLine="480" w:firstLineChars="200"/>
        <w:rPr>
          <w:rFonts w:ascii="黑体" w:hAnsi="宋体" w:eastAsia="黑体"/>
          <w:sz w:val="24"/>
        </w:rPr>
      </w:pPr>
    </w:p>
    <w:p>
      <w:pPr>
        <w:ind w:firstLine="420" w:firstLineChars="200"/>
      </w:pPr>
      <w:r>
        <w:rPr>
          <w:rFonts w:hint="eastAsia"/>
        </w:rPr>
        <w:t>备注：LO=</w:t>
      </w:r>
      <w:r>
        <w:t>learning outcomes</w:t>
      </w:r>
      <w:r>
        <w:rPr>
          <w:rFonts w:hint="eastAsia"/>
        </w:rPr>
        <w:t>（学习成果）</w:t>
      </w:r>
    </w:p>
    <w:p>
      <w:pPr>
        <w:spacing w:line="360" w:lineRule="auto"/>
        <w:ind w:firstLine="480" w:firstLineChars="200"/>
        <w:rPr>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64"/>
        <w:gridCol w:w="2381"/>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snapToGrid w:val="0"/>
              <w:spacing w:line="288" w:lineRule="auto"/>
              <w:jc w:val="center"/>
              <w:rPr>
                <w:b/>
                <w:color w:val="000000"/>
                <w:szCs w:val="21"/>
              </w:rPr>
            </w:pPr>
            <w:r>
              <w:rPr>
                <w:rFonts w:hint="eastAsia"/>
                <w:b/>
                <w:color w:val="000000"/>
                <w:szCs w:val="21"/>
              </w:rPr>
              <w:t>序号</w:t>
            </w:r>
          </w:p>
        </w:tc>
        <w:tc>
          <w:tcPr>
            <w:tcW w:w="1264" w:type="dxa"/>
            <w:shd w:val="clear" w:color="auto" w:fill="auto"/>
          </w:tcPr>
          <w:p>
            <w:pPr>
              <w:snapToGrid w:val="0"/>
              <w:spacing w:line="288" w:lineRule="auto"/>
              <w:jc w:val="center"/>
              <w:rPr>
                <w:b/>
                <w:color w:val="000000"/>
                <w:szCs w:val="21"/>
              </w:rPr>
            </w:pPr>
            <w:r>
              <w:rPr>
                <w:rFonts w:hint="eastAsia"/>
                <w:b/>
                <w:color w:val="000000"/>
                <w:szCs w:val="21"/>
              </w:rPr>
              <w:t>课程预期</w:t>
            </w:r>
          </w:p>
          <w:p>
            <w:pPr>
              <w:snapToGrid w:val="0"/>
              <w:spacing w:line="288" w:lineRule="auto"/>
              <w:jc w:val="center"/>
              <w:rPr>
                <w:b/>
                <w:color w:val="000000"/>
                <w:szCs w:val="21"/>
              </w:rPr>
            </w:pPr>
            <w:r>
              <w:rPr>
                <w:rFonts w:hint="eastAsia"/>
                <w:b/>
                <w:color w:val="000000"/>
                <w:szCs w:val="21"/>
              </w:rPr>
              <w:t>学习成果</w:t>
            </w:r>
          </w:p>
        </w:tc>
        <w:tc>
          <w:tcPr>
            <w:tcW w:w="2381" w:type="dxa"/>
            <w:shd w:val="clear" w:color="auto" w:fill="auto"/>
            <w:vAlign w:val="center"/>
          </w:tcPr>
          <w:p>
            <w:pPr>
              <w:snapToGrid w:val="0"/>
              <w:spacing w:line="288" w:lineRule="auto"/>
              <w:jc w:val="center"/>
              <w:rPr>
                <w:b/>
                <w:color w:val="000000"/>
                <w:szCs w:val="21"/>
                <w:highlight w:val="yellow"/>
              </w:rPr>
            </w:pPr>
            <w:r>
              <w:rPr>
                <w:rFonts w:hint="eastAsia"/>
                <w:b/>
                <w:color w:val="000000"/>
                <w:szCs w:val="21"/>
              </w:rPr>
              <w:t>课程目标</w:t>
            </w:r>
          </w:p>
          <w:p>
            <w:pPr>
              <w:snapToGrid w:val="0"/>
              <w:spacing w:line="288" w:lineRule="auto"/>
              <w:jc w:val="center"/>
              <w:rPr>
                <w:b/>
                <w:color w:val="000000"/>
                <w:szCs w:val="21"/>
              </w:rPr>
            </w:pPr>
            <w:r>
              <w:rPr>
                <w:rFonts w:hint="eastAsia"/>
                <w:b/>
                <w:color w:val="000000"/>
                <w:szCs w:val="21"/>
              </w:rPr>
              <w:t>（细化的预期学习成果）</w:t>
            </w:r>
          </w:p>
        </w:tc>
        <w:tc>
          <w:tcPr>
            <w:tcW w:w="2199" w:type="dxa"/>
            <w:shd w:val="clear" w:color="auto" w:fill="auto"/>
            <w:vAlign w:val="center"/>
          </w:tcPr>
          <w:p>
            <w:pPr>
              <w:snapToGrid w:val="0"/>
              <w:spacing w:line="288" w:lineRule="auto"/>
              <w:jc w:val="center"/>
              <w:rPr>
                <w:b/>
                <w:color w:val="000000"/>
                <w:szCs w:val="21"/>
              </w:rPr>
            </w:pPr>
            <w:r>
              <w:rPr>
                <w:rFonts w:hint="eastAsia"/>
                <w:b/>
                <w:color w:val="000000"/>
                <w:szCs w:val="21"/>
              </w:rPr>
              <w:t>教与学方式</w:t>
            </w:r>
          </w:p>
        </w:tc>
        <w:tc>
          <w:tcPr>
            <w:tcW w:w="1276" w:type="dxa"/>
            <w:shd w:val="clear" w:color="auto" w:fill="auto"/>
            <w:vAlign w:val="center"/>
          </w:tcPr>
          <w:p>
            <w:pPr>
              <w:snapToGrid w:val="0"/>
              <w:spacing w:line="288" w:lineRule="auto"/>
              <w:jc w:val="center"/>
              <w:rPr>
                <w:b/>
                <w:color w:val="000000"/>
                <w:szCs w:val="21"/>
              </w:rPr>
            </w:pPr>
            <w:r>
              <w:rPr>
                <w:rFonts w:hint="eastAsia"/>
                <w:b/>
                <w:color w:val="000000"/>
                <w:szCs w:val="21"/>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snapToGrid w:val="0"/>
              <w:spacing w:line="288" w:lineRule="auto"/>
              <w:jc w:val="center"/>
              <w:rPr>
                <w:b/>
                <w:color w:val="000000"/>
                <w:szCs w:val="21"/>
              </w:rPr>
            </w:pPr>
            <w:r>
              <w:rPr>
                <w:rFonts w:hint="eastAsia"/>
                <w:b/>
                <w:color w:val="000000"/>
                <w:szCs w:val="21"/>
              </w:rPr>
              <w:t>1</w:t>
            </w:r>
          </w:p>
        </w:tc>
        <w:tc>
          <w:tcPr>
            <w:tcW w:w="1264" w:type="dxa"/>
            <w:shd w:val="clear" w:color="auto" w:fill="auto"/>
            <w:vAlign w:val="center"/>
          </w:tcPr>
          <w:p>
            <w:pPr>
              <w:jc w:val="center"/>
              <w:rPr>
                <w:rFonts w:ascii="Times New Roman" w:hAnsi="Times New Roman"/>
                <w:color w:val="000000"/>
                <w:szCs w:val="21"/>
              </w:rPr>
            </w:pPr>
            <w:r>
              <w:rPr>
                <w:rFonts w:ascii="Times New Roman" w:hAnsi="Times New Roman"/>
                <w:color w:val="000000"/>
                <w:szCs w:val="21"/>
              </w:rPr>
              <w:t>LO11</w:t>
            </w:r>
            <w:r>
              <w:rPr>
                <w:rFonts w:hint="eastAsia" w:ascii="Times New Roman" w:hAnsi="Times New Roman"/>
                <w:color w:val="000000"/>
                <w:szCs w:val="21"/>
              </w:rPr>
              <w:t>2</w:t>
            </w:r>
          </w:p>
        </w:tc>
        <w:tc>
          <w:tcPr>
            <w:tcW w:w="2381" w:type="dxa"/>
            <w:shd w:val="clear" w:color="auto" w:fill="auto"/>
            <w:vAlign w:val="center"/>
          </w:tcPr>
          <w:p>
            <w:pPr>
              <w:snapToGrid w:val="0"/>
              <w:spacing w:line="288" w:lineRule="auto"/>
              <w:rPr>
                <w:rFonts w:ascii="Times New Roman" w:hAnsi="Times New Roman"/>
                <w:b/>
                <w:color w:val="000000"/>
                <w:szCs w:val="21"/>
              </w:rPr>
            </w:pPr>
            <w:r>
              <w:rPr>
                <w:rFonts w:ascii="Times New Roman" w:hAnsi="Times New Roman"/>
                <w:color w:val="000000"/>
                <w:szCs w:val="21"/>
              </w:rPr>
              <w:t>具有密切的医护配合、护理团队合作能力和有与患者良好沟通的能力。</w:t>
            </w:r>
          </w:p>
        </w:tc>
        <w:tc>
          <w:tcPr>
            <w:tcW w:w="2199" w:type="dxa"/>
            <w:shd w:val="clear" w:color="auto" w:fill="auto"/>
            <w:vAlign w:val="center"/>
          </w:tcPr>
          <w:p>
            <w:pPr>
              <w:snapToGrid w:val="0"/>
              <w:spacing w:line="288" w:lineRule="auto"/>
              <w:rPr>
                <w:color w:val="000000"/>
                <w:szCs w:val="21"/>
              </w:rPr>
            </w:pPr>
            <w:r>
              <w:rPr>
                <w:rFonts w:hint="eastAsia"/>
                <w:color w:val="000000"/>
                <w:szCs w:val="21"/>
              </w:rPr>
              <w:t>讨论法</w:t>
            </w:r>
          </w:p>
          <w:p>
            <w:pPr>
              <w:snapToGrid w:val="0"/>
              <w:spacing w:line="288" w:lineRule="auto"/>
              <w:rPr>
                <w:b/>
                <w:color w:val="000000"/>
                <w:szCs w:val="21"/>
              </w:rPr>
            </w:pPr>
            <w:r>
              <w:rPr>
                <w:rFonts w:hint="eastAsia"/>
                <w:color w:val="000000"/>
                <w:szCs w:val="21"/>
              </w:rPr>
              <w:t>自主学习</w:t>
            </w:r>
          </w:p>
        </w:tc>
        <w:tc>
          <w:tcPr>
            <w:tcW w:w="1276" w:type="dxa"/>
            <w:shd w:val="clear" w:color="auto" w:fill="auto"/>
            <w:vAlign w:val="center"/>
          </w:tcPr>
          <w:p>
            <w:pPr>
              <w:snapToGrid w:val="0"/>
              <w:spacing w:line="340" w:lineRule="exact"/>
              <w:rPr>
                <w:color w:val="000000"/>
                <w:szCs w:val="21"/>
              </w:rPr>
            </w:pPr>
            <w:r>
              <w:rPr>
                <w:rFonts w:hint="eastAsia"/>
                <w:color w:val="000000"/>
                <w:szCs w:val="21"/>
              </w:rPr>
              <w:t>口头评价</w:t>
            </w:r>
          </w:p>
          <w:p>
            <w:pPr>
              <w:snapToGrid w:val="0"/>
              <w:spacing w:line="288" w:lineRule="auto"/>
              <w:rPr>
                <w:b/>
                <w:color w:val="000000"/>
                <w:szCs w:val="21"/>
              </w:rPr>
            </w:pPr>
            <w:r>
              <w:rPr>
                <w:rFonts w:hint="eastAsia"/>
                <w:color w:val="000000"/>
                <w:szCs w:val="21"/>
              </w:rPr>
              <w:t>观察评价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snapToGrid w:val="0"/>
              <w:spacing w:line="288" w:lineRule="auto"/>
              <w:jc w:val="center"/>
              <w:rPr>
                <w:b/>
                <w:color w:val="000000"/>
                <w:szCs w:val="21"/>
              </w:rPr>
            </w:pPr>
            <w:r>
              <w:rPr>
                <w:rFonts w:hint="eastAsia"/>
                <w:b/>
                <w:color w:val="000000"/>
                <w:szCs w:val="21"/>
              </w:rPr>
              <w:t>2</w:t>
            </w:r>
          </w:p>
        </w:tc>
        <w:tc>
          <w:tcPr>
            <w:tcW w:w="1264" w:type="dxa"/>
            <w:shd w:val="clear" w:color="auto" w:fill="auto"/>
            <w:vAlign w:val="center"/>
          </w:tcPr>
          <w:p>
            <w:pPr>
              <w:jc w:val="center"/>
              <w:rPr>
                <w:rFonts w:ascii="Times New Roman" w:hAnsi="Times New Roman"/>
                <w:color w:val="000000"/>
                <w:szCs w:val="21"/>
              </w:rPr>
            </w:pPr>
            <w:r>
              <w:rPr>
                <w:rFonts w:ascii="Times New Roman" w:hAnsi="Times New Roman"/>
                <w:color w:val="000000"/>
                <w:szCs w:val="21"/>
              </w:rPr>
              <w:t>LO21</w:t>
            </w:r>
            <w:r>
              <w:rPr>
                <w:rFonts w:hint="eastAsia" w:ascii="Times New Roman" w:hAnsi="Times New Roman"/>
                <w:color w:val="000000"/>
                <w:szCs w:val="21"/>
              </w:rPr>
              <w:t>2</w:t>
            </w:r>
          </w:p>
        </w:tc>
        <w:tc>
          <w:tcPr>
            <w:tcW w:w="2381" w:type="dxa"/>
            <w:shd w:val="clear" w:color="auto" w:fill="auto"/>
            <w:vAlign w:val="center"/>
          </w:tcPr>
          <w:p>
            <w:pPr>
              <w:snapToGrid w:val="0"/>
              <w:spacing w:line="340" w:lineRule="exact"/>
              <w:rPr>
                <w:rFonts w:ascii="Times New Roman" w:hAnsi="Times New Roman" w:eastAsia="仿宋"/>
                <w:color w:val="000000"/>
                <w:kern w:val="0"/>
                <w:szCs w:val="21"/>
              </w:rPr>
            </w:pPr>
            <w:r>
              <w:rPr>
                <w:rFonts w:ascii="Times New Roman" w:hAnsi="Times New Roman"/>
                <w:color w:val="000000"/>
                <w:szCs w:val="21"/>
              </w:rPr>
              <w:t>能根据实际需要确定自己的学习目标，并主动通过多种方法来实现。同时，具有继续学习自我提高的能力。</w:t>
            </w:r>
          </w:p>
        </w:tc>
        <w:tc>
          <w:tcPr>
            <w:tcW w:w="2199" w:type="dxa"/>
            <w:shd w:val="clear" w:color="auto" w:fill="auto"/>
            <w:vAlign w:val="center"/>
          </w:tcPr>
          <w:p>
            <w:pPr>
              <w:snapToGrid w:val="0"/>
              <w:spacing w:line="340" w:lineRule="exact"/>
              <w:rPr>
                <w:color w:val="000000"/>
                <w:szCs w:val="21"/>
              </w:rPr>
            </w:pPr>
            <w:r>
              <w:rPr>
                <w:rFonts w:hint="eastAsia"/>
                <w:color w:val="000000"/>
                <w:szCs w:val="21"/>
              </w:rPr>
              <w:t>讨论法</w:t>
            </w:r>
          </w:p>
          <w:p>
            <w:pPr>
              <w:snapToGrid w:val="0"/>
              <w:spacing w:line="340" w:lineRule="exact"/>
              <w:rPr>
                <w:rFonts w:ascii="黑体" w:hAnsi="宋体" w:eastAsia="黑体"/>
                <w:szCs w:val="21"/>
              </w:rPr>
            </w:pPr>
            <w:r>
              <w:rPr>
                <w:rFonts w:hint="eastAsia"/>
                <w:color w:val="000000"/>
                <w:szCs w:val="21"/>
              </w:rPr>
              <w:t>自主学习</w:t>
            </w:r>
          </w:p>
        </w:tc>
        <w:tc>
          <w:tcPr>
            <w:tcW w:w="1276" w:type="dxa"/>
            <w:shd w:val="clear" w:color="auto" w:fill="auto"/>
            <w:vAlign w:val="center"/>
          </w:tcPr>
          <w:p>
            <w:pPr>
              <w:snapToGrid w:val="0"/>
              <w:spacing w:line="340" w:lineRule="exact"/>
              <w:rPr>
                <w:color w:val="000000"/>
                <w:szCs w:val="21"/>
              </w:rPr>
            </w:pPr>
            <w:r>
              <w:rPr>
                <w:rFonts w:hint="eastAsia"/>
                <w:color w:val="000000"/>
                <w:szCs w:val="21"/>
              </w:rPr>
              <w:t>口头评价</w:t>
            </w:r>
          </w:p>
          <w:p>
            <w:pPr>
              <w:snapToGrid w:val="0"/>
              <w:spacing w:line="340" w:lineRule="exact"/>
              <w:rPr>
                <w:rFonts w:ascii="黑体" w:hAnsi="宋体" w:eastAsia="黑体"/>
                <w:szCs w:val="21"/>
              </w:rPr>
            </w:pPr>
            <w:r>
              <w:rPr>
                <w:rFonts w:hint="eastAsia"/>
                <w:color w:val="000000"/>
                <w:szCs w:val="21"/>
              </w:rPr>
              <w:t>观察评价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snapToGrid w:val="0"/>
              <w:spacing w:line="288" w:lineRule="auto"/>
              <w:jc w:val="center"/>
              <w:rPr>
                <w:b/>
                <w:color w:val="000000"/>
                <w:szCs w:val="21"/>
              </w:rPr>
            </w:pPr>
            <w:r>
              <w:rPr>
                <w:rFonts w:hint="eastAsia"/>
                <w:b/>
                <w:color w:val="000000"/>
                <w:szCs w:val="21"/>
              </w:rPr>
              <w:t>3</w:t>
            </w:r>
          </w:p>
        </w:tc>
        <w:tc>
          <w:tcPr>
            <w:tcW w:w="1264" w:type="dxa"/>
            <w:shd w:val="clear" w:color="auto" w:fill="auto"/>
            <w:vAlign w:val="center"/>
          </w:tcPr>
          <w:p>
            <w:pPr>
              <w:jc w:val="center"/>
              <w:rPr>
                <w:rFonts w:ascii="Times New Roman" w:hAnsi="Times New Roman"/>
                <w:color w:val="000000"/>
                <w:szCs w:val="21"/>
              </w:rPr>
            </w:pPr>
            <w:r>
              <w:rPr>
                <w:rFonts w:ascii="Times New Roman" w:hAnsi="Times New Roman"/>
                <w:color w:val="000000"/>
                <w:szCs w:val="21"/>
              </w:rPr>
              <w:t>LO</w:t>
            </w:r>
            <w:r>
              <w:rPr>
                <w:rFonts w:hint="eastAsia" w:ascii="Times New Roman" w:hAnsi="Times New Roman"/>
                <w:color w:val="000000"/>
                <w:szCs w:val="21"/>
              </w:rPr>
              <w:t>414</w:t>
            </w:r>
          </w:p>
        </w:tc>
        <w:tc>
          <w:tcPr>
            <w:tcW w:w="2381" w:type="dxa"/>
            <w:shd w:val="clear" w:color="auto" w:fill="auto"/>
            <w:vAlign w:val="center"/>
          </w:tcPr>
          <w:p>
            <w:pPr>
              <w:snapToGrid w:val="0"/>
              <w:spacing w:line="340" w:lineRule="exact"/>
              <w:rPr>
                <w:rFonts w:ascii="Times New Roman" w:hAnsi="Times New Roman"/>
                <w:color w:val="000000"/>
                <w:szCs w:val="21"/>
              </w:rPr>
            </w:pPr>
            <w:r>
              <w:rPr>
                <w:rFonts w:hint="eastAsia" w:ascii="Times New Roman" w:hAnsi="Times New Roman"/>
                <w:color w:val="000000"/>
                <w:szCs w:val="21"/>
              </w:rPr>
              <w:t>在应用各种护理技术时能充分考虑护理对象及家属权益，对于不能胜任或不能安全处理的护理问题，应具有寻求上级护士帮助的意识。</w:t>
            </w:r>
          </w:p>
        </w:tc>
        <w:tc>
          <w:tcPr>
            <w:tcW w:w="2199" w:type="dxa"/>
            <w:shd w:val="clear" w:color="auto" w:fill="auto"/>
            <w:vAlign w:val="center"/>
          </w:tcPr>
          <w:p>
            <w:pPr>
              <w:snapToGrid w:val="0"/>
              <w:spacing w:line="340" w:lineRule="exact"/>
              <w:rPr>
                <w:color w:val="000000"/>
                <w:szCs w:val="21"/>
              </w:rPr>
            </w:pPr>
            <w:r>
              <w:rPr>
                <w:rFonts w:hint="eastAsia"/>
                <w:color w:val="000000"/>
                <w:szCs w:val="21"/>
              </w:rPr>
              <w:t>讨论法</w:t>
            </w:r>
          </w:p>
          <w:p>
            <w:pPr>
              <w:snapToGrid w:val="0"/>
              <w:spacing w:line="340" w:lineRule="exact"/>
              <w:rPr>
                <w:rFonts w:ascii="黑体" w:hAnsi="宋体" w:eastAsia="黑体"/>
                <w:szCs w:val="21"/>
              </w:rPr>
            </w:pPr>
            <w:r>
              <w:rPr>
                <w:rFonts w:hint="eastAsia"/>
                <w:color w:val="000000"/>
                <w:szCs w:val="21"/>
              </w:rPr>
              <w:t>自主学习</w:t>
            </w:r>
          </w:p>
        </w:tc>
        <w:tc>
          <w:tcPr>
            <w:tcW w:w="1276" w:type="dxa"/>
            <w:shd w:val="clear" w:color="auto" w:fill="auto"/>
            <w:vAlign w:val="center"/>
          </w:tcPr>
          <w:p>
            <w:pPr>
              <w:snapToGrid w:val="0"/>
              <w:spacing w:line="340" w:lineRule="exact"/>
              <w:rPr>
                <w:color w:val="000000"/>
                <w:szCs w:val="21"/>
              </w:rPr>
            </w:pPr>
            <w:r>
              <w:rPr>
                <w:rFonts w:hint="eastAsia"/>
                <w:color w:val="000000"/>
                <w:szCs w:val="21"/>
              </w:rPr>
              <w:t>口头评价</w:t>
            </w:r>
          </w:p>
          <w:p>
            <w:pPr>
              <w:snapToGrid w:val="0"/>
              <w:spacing w:line="340" w:lineRule="exact"/>
              <w:rPr>
                <w:rFonts w:ascii="黑体" w:hAnsi="宋体" w:eastAsia="黑体"/>
                <w:szCs w:val="21"/>
              </w:rPr>
            </w:pPr>
            <w:r>
              <w:rPr>
                <w:rFonts w:hint="eastAsia"/>
                <w:color w:val="000000"/>
                <w:szCs w:val="21"/>
              </w:rPr>
              <w:t>观察评价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snapToGrid w:val="0"/>
              <w:spacing w:line="288" w:lineRule="auto"/>
              <w:jc w:val="center"/>
              <w:rPr>
                <w:b/>
                <w:color w:val="000000"/>
                <w:szCs w:val="21"/>
              </w:rPr>
            </w:pPr>
            <w:r>
              <w:rPr>
                <w:rFonts w:hint="eastAsia"/>
                <w:b/>
                <w:color w:val="000000"/>
                <w:szCs w:val="21"/>
              </w:rPr>
              <w:t>4</w:t>
            </w:r>
          </w:p>
        </w:tc>
        <w:tc>
          <w:tcPr>
            <w:tcW w:w="1264" w:type="dxa"/>
            <w:shd w:val="clear" w:color="auto" w:fill="auto"/>
            <w:vAlign w:val="center"/>
          </w:tcPr>
          <w:p>
            <w:pPr>
              <w:jc w:val="center"/>
              <w:rPr>
                <w:rFonts w:ascii="Times New Roman" w:hAnsi="Times New Roman"/>
                <w:color w:val="000000"/>
                <w:szCs w:val="21"/>
              </w:rPr>
            </w:pPr>
            <w:r>
              <w:rPr>
                <w:rFonts w:ascii="Times New Roman" w:hAnsi="Times New Roman"/>
                <w:color w:val="000000"/>
                <w:szCs w:val="21"/>
              </w:rPr>
              <w:t>L0511</w:t>
            </w:r>
          </w:p>
        </w:tc>
        <w:tc>
          <w:tcPr>
            <w:tcW w:w="2381" w:type="dxa"/>
            <w:shd w:val="clear" w:color="auto" w:fill="auto"/>
            <w:vAlign w:val="center"/>
          </w:tcPr>
          <w:p>
            <w:pPr>
              <w:snapToGrid w:val="0"/>
              <w:spacing w:line="340" w:lineRule="exact"/>
              <w:rPr>
                <w:rFonts w:ascii="Times New Roman" w:hAnsi="Times New Roman"/>
                <w:color w:val="000000"/>
                <w:szCs w:val="21"/>
              </w:rPr>
            </w:pPr>
            <w:r>
              <w:rPr>
                <w:rFonts w:ascii="Times New Roman" w:hAnsi="Times New Roman"/>
                <w:color w:val="000000"/>
                <w:szCs w:val="21"/>
              </w:rPr>
              <w:t>在集体活动中能主动担任自己的角色，与其他成员密切合作，共同完成任务。</w:t>
            </w:r>
          </w:p>
        </w:tc>
        <w:tc>
          <w:tcPr>
            <w:tcW w:w="2199" w:type="dxa"/>
            <w:shd w:val="clear" w:color="auto" w:fill="auto"/>
            <w:vAlign w:val="center"/>
          </w:tcPr>
          <w:p>
            <w:pPr>
              <w:snapToGrid w:val="0"/>
              <w:spacing w:line="340" w:lineRule="exact"/>
              <w:rPr>
                <w:color w:val="000000"/>
                <w:szCs w:val="21"/>
              </w:rPr>
            </w:pPr>
            <w:r>
              <w:rPr>
                <w:rFonts w:hint="eastAsia"/>
                <w:color w:val="000000"/>
                <w:szCs w:val="21"/>
              </w:rPr>
              <w:t>小组合作学习</w:t>
            </w:r>
          </w:p>
          <w:p>
            <w:pPr>
              <w:snapToGrid w:val="0"/>
              <w:spacing w:line="340" w:lineRule="exact"/>
              <w:rPr>
                <w:color w:val="000000"/>
                <w:szCs w:val="21"/>
              </w:rPr>
            </w:pPr>
            <w:r>
              <w:rPr>
                <w:rFonts w:hint="eastAsia"/>
                <w:color w:val="000000"/>
                <w:szCs w:val="21"/>
              </w:rPr>
              <w:t>案例分析法</w:t>
            </w:r>
          </w:p>
          <w:p>
            <w:pPr>
              <w:snapToGrid w:val="0"/>
              <w:spacing w:line="340" w:lineRule="exact"/>
              <w:rPr>
                <w:rFonts w:ascii="黑体" w:hAnsi="宋体" w:eastAsia="黑体"/>
                <w:szCs w:val="21"/>
              </w:rPr>
            </w:pPr>
            <w:r>
              <w:rPr>
                <w:rFonts w:hint="eastAsia"/>
                <w:color w:val="000000"/>
                <w:szCs w:val="21"/>
              </w:rPr>
              <w:t>讨论法</w:t>
            </w:r>
          </w:p>
        </w:tc>
        <w:tc>
          <w:tcPr>
            <w:tcW w:w="1276" w:type="dxa"/>
            <w:shd w:val="clear" w:color="auto" w:fill="auto"/>
            <w:vAlign w:val="center"/>
          </w:tcPr>
          <w:p>
            <w:pPr>
              <w:snapToGrid w:val="0"/>
              <w:spacing w:line="340" w:lineRule="exact"/>
              <w:rPr>
                <w:color w:val="000000"/>
                <w:szCs w:val="21"/>
              </w:rPr>
            </w:pPr>
            <w:r>
              <w:rPr>
                <w:rFonts w:hint="eastAsia"/>
                <w:color w:val="000000"/>
                <w:szCs w:val="21"/>
              </w:rPr>
              <w:t>观察评价</w:t>
            </w:r>
          </w:p>
          <w:p>
            <w:pPr>
              <w:snapToGrid w:val="0"/>
              <w:spacing w:line="340" w:lineRule="exact"/>
              <w:rPr>
                <w:rFonts w:ascii="黑体" w:hAnsi="宋体" w:eastAsia="黑体"/>
                <w:szCs w:val="21"/>
              </w:rPr>
            </w:pPr>
            <w:r>
              <w:rPr>
                <w:rFonts w:hint="eastAsia"/>
                <w:color w:val="000000"/>
                <w:szCs w:val="21"/>
              </w:rPr>
              <w:t>口头评价</w:t>
            </w:r>
          </w:p>
        </w:tc>
      </w:tr>
    </w:tbl>
    <w:p>
      <w:pPr>
        <w:snapToGrid w:val="0"/>
        <w:spacing w:line="288" w:lineRule="auto"/>
        <w:ind w:left="420" w:leftChars="200"/>
        <w:rPr>
          <w:rFonts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tbl>
      <w:tblPr>
        <w:tblStyle w:val="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515"/>
        <w:gridCol w:w="2127"/>
        <w:gridCol w:w="1984"/>
        <w:gridCol w:w="1276"/>
        <w:gridCol w:w="1173"/>
        <w:gridCol w:w="709"/>
        <w:gridCol w:w="709"/>
        <w:gridCol w:w="527"/>
      </w:tblGrid>
      <w:tr>
        <w:trPr>
          <w:cantSplit/>
          <w:trHeight w:val="1261" w:hRule="atLeast"/>
          <w:jc w:val="center"/>
        </w:trPr>
        <w:tc>
          <w:tcPr>
            <w:tcW w:w="456" w:type="dxa"/>
            <w:vAlign w:val="center"/>
          </w:tcPr>
          <w:p>
            <w:pPr>
              <w:snapToGrid w:val="0"/>
              <w:spacing w:line="288" w:lineRule="auto"/>
              <w:jc w:val="center"/>
              <w:rPr>
                <w:rFonts w:ascii="Times New Roman" w:hAnsi="Times New Roman"/>
                <w:b/>
                <w:color w:val="000000"/>
                <w:szCs w:val="21"/>
              </w:rPr>
            </w:pPr>
            <w:r>
              <w:rPr>
                <w:rFonts w:ascii="Times New Roman" w:hAnsi="Times New Roman"/>
                <w:b/>
                <w:color w:val="000000"/>
                <w:szCs w:val="21"/>
              </w:rPr>
              <w:t>序号</w:t>
            </w:r>
          </w:p>
        </w:tc>
        <w:tc>
          <w:tcPr>
            <w:tcW w:w="515" w:type="dxa"/>
            <w:vAlign w:val="center"/>
          </w:tcPr>
          <w:p>
            <w:pPr>
              <w:snapToGrid w:val="0"/>
              <w:spacing w:line="288" w:lineRule="auto"/>
              <w:jc w:val="center"/>
              <w:rPr>
                <w:rFonts w:ascii="Times New Roman" w:hAnsi="Times New Roman"/>
                <w:b/>
                <w:color w:val="000000"/>
                <w:szCs w:val="21"/>
              </w:rPr>
            </w:pPr>
            <w:r>
              <w:rPr>
                <w:rFonts w:ascii="Times New Roman" w:hAnsi="Times New Roman"/>
                <w:b/>
                <w:color w:val="000000"/>
                <w:szCs w:val="21"/>
              </w:rPr>
              <w:t>单元名称</w:t>
            </w:r>
          </w:p>
        </w:tc>
        <w:tc>
          <w:tcPr>
            <w:tcW w:w="2127" w:type="dxa"/>
            <w:vAlign w:val="center"/>
          </w:tcPr>
          <w:p>
            <w:pPr>
              <w:snapToGrid w:val="0"/>
              <w:spacing w:line="288" w:lineRule="auto"/>
              <w:jc w:val="center"/>
              <w:rPr>
                <w:rFonts w:ascii="Times New Roman" w:hAnsi="Times New Roman"/>
                <w:b/>
                <w:color w:val="000000"/>
                <w:szCs w:val="21"/>
              </w:rPr>
            </w:pPr>
            <w:r>
              <w:rPr>
                <w:rFonts w:ascii="Times New Roman" w:hAnsi="Times New Roman"/>
                <w:b/>
                <w:color w:val="000000"/>
                <w:szCs w:val="21"/>
              </w:rPr>
              <w:t>知识目标</w:t>
            </w:r>
          </w:p>
        </w:tc>
        <w:tc>
          <w:tcPr>
            <w:tcW w:w="1984" w:type="dxa"/>
            <w:vAlign w:val="center"/>
          </w:tcPr>
          <w:p>
            <w:pPr>
              <w:snapToGrid w:val="0"/>
              <w:spacing w:line="288" w:lineRule="auto"/>
              <w:jc w:val="center"/>
              <w:rPr>
                <w:rFonts w:ascii="Times New Roman" w:hAnsi="Times New Roman"/>
                <w:b/>
                <w:color w:val="000000"/>
                <w:szCs w:val="21"/>
              </w:rPr>
            </w:pPr>
            <w:r>
              <w:rPr>
                <w:rFonts w:ascii="Times New Roman" w:hAnsi="Times New Roman"/>
                <w:b/>
                <w:color w:val="000000"/>
                <w:szCs w:val="21"/>
              </w:rPr>
              <w:t>能力目标</w:t>
            </w:r>
          </w:p>
        </w:tc>
        <w:tc>
          <w:tcPr>
            <w:tcW w:w="1276" w:type="dxa"/>
            <w:vAlign w:val="center"/>
          </w:tcPr>
          <w:p>
            <w:pPr>
              <w:snapToGrid w:val="0"/>
              <w:spacing w:line="288" w:lineRule="auto"/>
              <w:jc w:val="center"/>
              <w:rPr>
                <w:rFonts w:ascii="Times New Roman" w:hAnsi="Times New Roman"/>
                <w:b/>
                <w:color w:val="000000"/>
                <w:szCs w:val="21"/>
              </w:rPr>
            </w:pPr>
            <w:r>
              <w:rPr>
                <w:rFonts w:ascii="Times New Roman" w:hAnsi="Times New Roman"/>
                <w:b/>
                <w:color w:val="000000"/>
                <w:szCs w:val="21"/>
              </w:rPr>
              <w:t>情感目标</w:t>
            </w:r>
          </w:p>
        </w:tc>
        <w:tc>
          <w:tcPr>
            <w:tcW w:w="1173" w:type="dxa"/>
          </w:tcPr>
          <w:p>
            <w:pPr>
              <w:snapToGrid w:val="0"/>
              <w:spacing w:line="288" w:lineRule="auto"/>
              <w:jc w:val="center"/>
              <w:rPr>
                <w:rFonts w:ascii="Times New Roman" w:hAnsi="Times New Roman"/>
                <w:b/>
                <w:color w:val="000000"/>
                <w:szCs w:val="21"/>
              </w:rPr>
            </w:pPr>
          </w:p>
          <w:p>
            <w:pPr>
              <w:snapToGrid w:val="0"/>
              <w:spacing w:line="288" w:lineRule="auto"/>
              <w:jc w:val="center"/>
              <w:rPr>
                <w:rFonts w:ascii="Times New Roman" w:hAnsi="Times New Roman"/>
                <w:b/>
                <w:color w:val="000000"/>
                <w:szCs w:val="21"/>
              </w:rPr>
            </w:pPr>
            <w:r>
              <w:rPr>
                <w:rFonts w:ascii="Times New Roman" w:hAnsi="Times New Roman"/>
                <w:b/>
                <w:color w:val="000000"/>
                <w:szCs w:val="21"/>
              </w:rPr>
              <w:t>教学重点与难点</w:t>
            </w:r>
          </w:p>
        </w:tc>
        <w:tc>
          <w:tcPr>
            <w:tcW w:w="709" w:type="dxa"/>
            <w:vAlign w:val="center"/>
          </w:tcPr>
          <w:p>
            <w:pPr>
              <w:snapToGrid w:val="0"/>
              <w:spacing w:line="288" w:lineRule="auto"/>
              <w:jc w:val="center"/>
              <w:rPr>
                <w:rFonts w:ascii="Times New Roman" w:hAnsi="Times New Roman"/>
                <w:b/>
                <w:color w:val="000000"/>
                <w:szCs w:val="21"/>
              </w:rPr>
            </w:pPr>
            <w:r>
              <w:rPr>
                <w:rFonts w:ascii="Times New Roman" w:hAnsi="Times New Roman"/>
                <w:b/>
                <w:color w:val="000000"/>
                <w:szCs w:val="21"/>
              </w:rPr>
              <w:t>理论时数</w:t>
            </w:r>
          </w:p>
        </w:tc>
        <w:tc>
          <w:tcPr>
            <w:tcW w:w="709" w:type="dxa"/>
            <w:vAlign w:val="center"/>
          </w:tcPr>
          <w:p>
            <w:pPr>
              <w:snapToGrid w:val="0"/>
              <w:spacing w:line="288" w:lineRule="auto"/>
              <w:jc w:val="center"/>
              <w:rPr>
                <w:rFonts w:ascii="Times New Roman" w:hAnsi="Times New Roman"/>
                <w:b/>
                <w:color w:val="000000"/>
                <w:szCs w:val="21"/>
              </w:rPr>
            </w:pPr>
            <w:r>
              <w:rPr>
                <w:rFonts w:ascii="Times New Roman" w:hAnsi="Times New Roman"/>
                <w:b/>
                <w:color w:val="000000"/>
                <w:szCs w:val="21"/>
              </w:rPr>
              <w:t>实践时数</w:t>
            </w:r>
          </w:p>
        </w:tc>
        <w:tc>
          <w:tcPr>
            <w:tcW w:w="527" w:type="dxa"/>
            <w:vAlign w:val="center"/>
          </w:tcPr>
          <w:p>
            <w:pPr>
              <w:snapToGrid w:val="0"/>
              <w:spacing w:line="288" w:lineRule="auto"/>
              <w:jc w:val="center"/>
              <w:rPr>
                <w:rFonts w:ascii="Times New Roman" w:hAnsi="Times New Roman"/>
                <w:b/>
                <w:color w:val="000000"/>
                <w:szCs w:val="21"/>
              </w:rPr>
            </w:pPr>
            <w:r>
              <w:rPr>
                <w:rFonts w:ascii="Times New Roman" w:hAnsi="Times New Roman"/>
                <w:b/>
                <w:color w:val="000000"/>
                <w:szCs w:val="21"/>
              </w:rPr>
              <w:t>总时数</w:t>
            </w:r>
          </w:p>
        </w:tc>
      </w:tr>
      <w:tr>
        <w:trPr>
          <w:trHeight w:val="2209"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1</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绪论</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1.识记：管理、管理学、护理管理的相关概念、特点及特征。</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2.理解：管理的内涵及基本特征、护理管理的研究内容、不同理论模式下护理管理者角色</w:t>
            </w:r>
          </w:p>
        </w:tc>
        <w:tc>
          <w:tcPr>
            <w:tcW w:w="1984"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能根据护理管理职能，结合临床实际，对护理管理者进行分析和评价</w:t>
            </w:r>
          </w:p>
          <w:p>
            <w:pPr>
              <w:snapToGrid w:val="0"/>
              <w:spacing w:line="288" w:lineRule="auto"/>
              <w:rPr>
                <w:rFonts w:ascii="Times New Roman" w:hAnsi="Times New Roman"/>
                <w:b/>
                <w:color w:val="000000"/>
                <w:szCs w:val="21"/>
              </w:rPr>
            </w:pPr>
            <w:r>
              <w:rPr>
                <w:rFonts w:ascii="Times New Roman" w:hAnsi="Times New Roman"/>
                <w:bCs/>
                <w:color w:val="000000"/>
                <w:szCs w:val="21"/>
              </w:rPr>
              <w:t>能结合临床工作实际，分析影响护理管理发展的因素。</w:t>
            </w:r>
          </w:p>
        </w:tc>
        <w:tc>
          <w:tcPr>
            <w:tcW w:w="1276" w:type="dxa"/>
          </w:tcPr>
          <w:p>
            <w:pPr>
              <w:snapToGrid w:val="0"/>
              <w:spacing w:line="288" w:lineRule="auto"/>
              <w:rPr>
                <w:rFonts w:ascii="Times New Roman" w:hAnsi="Times New Roman"/>
                <w:b/>
                <w:color w:val="000000"/>
                <w:szCs w:val="21"/>
              </w:rPr>
            </w:pPr>
            <w:r>
              <w:rPr>
                <w:rFonts w:ascii="Times New Roman" w:hAnsi="Times New Roman"/>
                <w:bCs/>
                <w:color w:val="000000"/>
                <w:szCs w:val="21"/>
              </w:rPr>
              <w:t>具有运用运用所学知识解决实际问题的意识</w:t>
            </w:r>
          </w:p>
        </w:tc>
        <w:tc>
          <w:tcPr>
            <w:tcW w:w="1173" w:type="dxa"/>
          </w:tcPr>
          <w:p>
            <w:pPr>
              <w:rPr>
                <w:rFonts w:ascii="Times New Roman" w:hAnsi="Times New Roman"/>
                <w:color w:val="000000"/>
                <w:szCs w:val="21"/>
              </w:rPr>
            </w:pPr>
            <w:r>
              <w:rPr>
                <w:rFonts w:ascii="Times New Roman" w:hAnsi="Times New Roman"/>
                <w:bCs/>
                <w:color w:val="000000"/>
                <w:szCs w:val="21"/>
              </w:rPr>
              <w:t>护理管理的管理方法</w:t>
            </w:r>
          </w:p>
        </w:tc>
        <w:tc>
          <w:tcPr>
            <w:tcW w:w="709" w:type="dxa"/>
          </w:tcPr>
          <w:p>
            <w:pPr>
              <w:jc w:val="center"/>
              <w:rPr>
                <w:rFonts w:ascii="Times New Roman" w:hAnsi="Times New Roman"/>
                <w:color w:val="000000"/>
                <w:szCs w:val="21"/>
              </w:rPr>
            </w:pPr>
            <w:r>
              <w:rPr>
                <w:rFonts w:ascii="Times New Roman" w:hAnsi="Times New Roman"/>
                <w:color w:val="000000"/>
                <w:szCs w:val="21"/>
              </w:rPr>
              <w:t>2</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ascii="Times New Roman" w:hAnsi="Times New Roman"/>
                <w:color w:val="000000"/>
                <w:szCs w:val="21"/>
              </w:rPr>
            </w:pPr>
            <w:r>
              <w:rPr>
                <w:rFonts w:ascii="Times New Roman" w:hAnsi="Times New Roman"/>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0"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2</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管理理论和原理</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1.识记：科学管理理论、管理过程理论、人际关系理论的主要内容；系统原理和人本原理的主要内容</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2.理解：古典管理理论、行为科学理论、现代管理理论的主要代表人物及主要贡献。现代管理理论的主要学派及主要内容。</w:t>
            </w:r>
          </w:p>
          <w:p>
            <w:pPr>
              <w:snapToGrid w:val="0"/>
              <w:spacing w:line="288" w:lineRule="auto"/>
              <w:rPr>
                <w:rFonts w:ascii="Times New Roman" w:hAnsi="Times New Roman"/>
                <w:bCs/>
                <w:color w:val="000000"/>
                <w:szCs w:val="21"/>
              </w:rPr>
            </w:pPr>
          </w:p>
        </w:tc>
        <w:tc>
          <w:tcPr>
            <w:tcW w:w="1984" w:type="dxa"/>
          </w:tcPr>
          <w:p>
            <w:pPr>
              <w:snapToGrid w:val="0"/>
              <w:spacing w:line="288" w:lineRule="auto"/>
              <w:rPr>
                <w:rFonts w:ascii="Times New Roman" w:hAnsi="Times New Roman"/>
                <w:b/>
                <w:color w:val="000000"/>
                <w:szCs w:val="21"/>
              </w:rPr>
            </w:pPr>
            <w:r>
              <w:rPr>
                <w:rFonts w:ascii="Times New Roman" w:hAnsi="Times New Roman"/>
                <w:bCs/>
                <w:color w:val="000000"/>
                <w:szCs w:val="21"/>
              </w:rPr>
              <w:t>能结合护理管理实践，分析系统原理、人本原理、动态原理及效益原理是的主要观点。</w:t>
            </w:r>
          </w:p>
        </w:tc>
        <w:tc>
          <w:tcPr>
            <w:tcW w:w="1276" w:type="dxa"/>
          </w:tcPr>
          <w:p>
            <w:pPr>
              <w:snapToGrid w:val="0"/>
              <w:spacing w:line="288" w:lineRule="auto"/>
              <w:rPr>
                <w:rFonts w:ascii="Times New Roman" w:hAnsi="Times New Roman"/>
                <w:b/>
                <w:color w:val="000000"/>
                <w:szCs w:val="21"/>
              </w:rPr>
            </w:pPr>
            <w:r>
              <w:rPr>
                <w:rFonts w:ascii="Times New Roman" w:hAnsi="Times New Roman"/>
                <w:bCs/>
                <w:color w:val="000000"/>
                <w:szCs w:val="21"/>
              </w:rPr>
              <w:t>具有运用系统原理、人本原理处理护患关系的能力。</w:t>
            </w:r>
          </w:p>
        </w:tc>
        <w:tc>
          <w:tcPr>
            <w:tcW w:w="1173" w:type="dxa"/>
          </w:tcPr>
          <w:p>
            <w:pPr>
              <w:rPr>
                <w:rFonts w:ascii="Times New Roman" w:hAnsi="Times New Roman"/>
                <w:color w:val="000000"/>
                <w:szCs w:val="21"/>
              </w:rPr>
            </w:pPr>
            <w:r>
              <w:rPr>
                <w:rFonts w:ascii="Times New Roman" w:hAnsi="Times New Roman"/>
                <w:bCs/>
                <w:color w:val="000000"/>
                <w:szCs w:val="21"/>
              </w:rPr>
              <w:t>科学管理理论、管理过程理论、人际关系理论的主要内容</w:t>
            </w:r>
          </w:p>
        </w:tc>
        <w:tc>
          <w:tcPr>
            <w:tcW w:w="709" w:type="dxa"/>
          </w:tcPr>
          <w:p>
            <w:pPr>
              <w:jc w:val="center"/>
              <w:rPr>
                <w:rFonts w:ascii="Times New Roman" w:hAnsi="Times New Roman"/>
                <w:color w:val="000000"/>
                <w:szCs w:val="21"/>
              </w:rPr>
            </w:pPr>
            <w:r>
              <w:rPr>
                <w:rFonts w:ascii="Times New Roman" w:hAnsi="Times New Roman"/>
                <w:color w:val="000000"/>
                <w:szCs w:val="21"/>
              </w:rPr>
              <w:t>2</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ascii="Times New Roman" w:hAnsi="Times New Roman"/>
                <w:color w:val="000000"/>
                <w:szCs w:val="21"/>
              </w:rPr>
            </w:pPr>
            <w:r>
              <w:rPr>
                <w:rFonts w:ascii="Times New Roman" w:hAnsi="Times New Roman"/>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8"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3</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护理管理环境</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1.识记：护理管理环境的概念及内涵、组织文化的概念、管理环境分类及特点。</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2.理解：管理环境与组织的相互作用。</w:t>
            </w:r>
          </w:p>
        </w:tc>
        <w:tc>
          <w:tcPr>
            <w:tcW w:w="1984"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能结合社会现状，分析护理需求，对护理经济环境进行管理。</w:t>
            </w:r>
          </w:p>
          <w:p>
            <w:pPr>
              <w:snapToGrid w:val="0"/>
              <w:spacing w:line="288" w:lineRule="auto"/>
              <w:rPr>
                <w:rFonts w:ascii="Times New Roman" w:hAnsi="Times New Roman"/>
                <w:b/>
                <w:color w:val="000000"/>
                <w:szCs w:val="21"/>
              </w:rPr>
            </w:pPr>
            <w:r>
              <w:rPr>
                <w:rFonts w:ascii="Times New Roman" w:hAnsi="Times New Roman"/>
                <w:bCs/>
                <w:color w:val="000000"/>
                <w:szCs w:val="21"/>
              </w:rPr>
              <w:t>能结合临床实际，举例说明护理管理中的任务管理环境。</w:t>
            </w:r>
          </w:p>
        </w:tc>
        <w:tc>
          <w:tcPr>
            <w:tcW w:w="1276" w:type="dxa"/>
          </w:tcPr>
          <w:p>
            <w:pPr>
              <w:snapToGrid w:val="0"/>
              <w:spacing w:line="288" w:lineRule="auto"/>
              <w:rPr>
                <w:rFonts w:ascii="Times New Roman" w:hAnsi="Times New Roman"/>
                <w:b/>
                <w:color w:val="000000"/>
                <w:szCs w:val="21"/>
              </w:rPr>
            </w:pPr>
            <w:r>
              <w:rPr>
                <w:rFonts w:ascii="Times New Roman" w:hAnsi="Times New Roman"/>
                <w:bCs/>
                <w:color w:val="000000"/>
                <w:szCs w:val="21"/>
              </w:rPr>
              <w:t>具有运用运用所学知识解决实际问题的意识</w:t>
            </w:r>
          </w:p>
        </w:tc>
        <w:tc>
          <w:tcPr>
            <w:tcW w:w="1173" w:type="dxa"/>
          </w:tcPr>
          <w:p>
            <w:pPr>
              <w:rPr>
                <w:rFonts w:ascii="Times New Roman" w:hAnsi="Times New Roman"/>
                <w:color w:val="000000"/>
                <w:szCs w:val="21"/>
              </w:rPr>
            </w:pPr>
            <w:r>
              <w:rPr>
                <w:rFonts w:ascii="Times New Roman" w:hAnsi="Times New Roman"/>
                <w:bCs/>
                <w:color w:val="000000"/>
                <w:szCs w:val="21"/>
              </w:rPr>
              <w:t>护理管理环境的概念及内涵</w:t>
            </w:r>
          </w:p>
        </w:tc>
        <w:tc>
          <w:tcPr>
            <w:tcW w:w="709" w:type="dxa"/>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2</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9"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4</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计划</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1.识记：计划的概念、作用、种类及形式。目标管理的概念、特点及过程。项目管理概念、要素及过程。时间管理的概念、作用及管理方法。</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2.理解：计划在护理管理中的作用及意义。</w:t>
            </w:r>
          </w:p>
          <w:p>
            <w:pPr>
              <w:snapToGrid w:val="0"/>
              <w:spacing w:line="288" w:lineRule="auto"/>
              <w:rPr>
                <w:rFonts w:ascii="Times New Roman" w:hAnsi="Times New Roman"/>
                <w:bCs/>
                <w:color w:val="000000"/>
                <w:szCs w:val="21"/>
              </w:rPr>
            </w:pPr>
            <w:r>
              <w:rPr>
                <w:rFonts w:ascii="Times New Roman" w:hAnsi="Times New Roman"/>
                <w:bCs/>
                <w:color w:val="000000"/>
                <w:szCs w:val="21"/>
              </w:rPr>
              <w:t>目标管理与项目管理的异同。</w:t>
            </w:r>
          </w:p>
          <w:p>
            <w:pPr>
              <w:snapToGrid w:val="0"/>
              <w:spacing w:line="288" w:lineRule="auto"/>
              <w:rPr>
                <w:rFonts w:ascii="Times New Roman" w:hAnsi="Times New Roman"/>
                <w:bCs/>
                <w:color w:val="000000"/>
                <w:szCs w:val="21"/>
              </w:rPr>
            </w:pPr>
          </w:p>
        </w:tc>
        <w:tc>
          <w:tcPr>
            <w:tcW w:w="1984"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能运用形成计划的基本步骤及方法，制定合理的护理工作计划。</w:t>
            </w:r>
          </w:p>
          <w:p>
            <w:pPr>
              <w:snapToGrid w:val="0"/>
              <w:spacing w:line="288" w:lineRule="auto"/>
              <w:rPr>
                <w:rFonts w:ascii="Times New Roman" w:hAnsi="Times New Roman"/>
                <w:bCs/>
                <w:color w:val="000000"/>
                <w:szCs w:val="21"/>
              </w:rPr>
            </w:pPr>
            <w:r>
              <w:rPr>
                <w:rFonts w:ascii="Times New Roman" w:hAnsi="Times New Roman"/>
                <w:bCs/>
                <w:color w:val="000000"/>
                <w:szCs w:val="21"/>
              </w:rPr>
              <w:t>能运用时间管理方法，提升护理管理的有效性。</w:t>
            </w:r>
          </w:p>
          <w:p>
            <w:pPr>
              <w:snapToGrid w:val="0"/>
              <w:spacing w:line="288" w:lineRule="auto"/>
              <w:rPr>
                <w:rFonts w:ascii="Times New Roman" w:hAnsi="Times New Roman"/>
                <w:b/>
                <w:color w:val="000000"/>
                <w:szCs w:val="21"/>
              </w:rPr>
            </w:pPr>
          </w:p>
        </w:tc>
        <w:tc>
          <w:tcPr>
            <w:tcW w:w="1276" w:type="dxa"/>
          </w:tcPr>
          <w:p>
            <w:pPr>
              <w:snapToGrid w:val="0"/>
              <w:spacing w:line="288" w:lineRule="auto"/>
              <w:rPr>
                <w:rFonts w:ascii="Times New Roman" w:hAnsi="Times New Roman"/>
                <w:b/>
                <w:color w:val="000000"/>
                <w:szCs w:val="21"/>
              </w:rPr>
            </w:pPr>
            <w:r>
              <w:rPr>
                <w:rFonts w:ascii="Times New Roman" w:hAnsi="Times New Roman"/>
                <w:bCs/>
                <w:color w:val="000000"/>
                <w:szCs w:val="21"/>
              </w:rPr>
              <w:t>具有结合临床护理工作实际,制定合理计划的能力。</w:t>
            </w:r>
          </w:p>
        </w:tc>
        <w:tc>
          <w:tcPr>
            <w:tcW w:w="1173" w:type="dxa"/>
          </w:tcPr>
          <w:p>
            <w:pPr>
              <w:rPr>
                <w:rFonts w:ascii="Times New Roman" w:hAnsi="Times New Roman"/>
                <w:color w:val="000000"/>
                <w:szCs w:val="21"/>
              </w:rPr>
            </w:pPr>
            <w:r>
              <w:rPr>
                <w:rFonts w:ascii="Times New Roman" w:hAnsi="Times New Roman"/>
                <w:bCs/>
                <w:color w:val="000000"/>
                <w:szCs w:val="21"/>
              </w:rPr>
              <w:t>计划的概念、作用、种类及形式</w:t>
            </w:r>
          </w:p>
        </w:tc>
        <w:tc>
          <w:tcPr>
            <w:tcW w:w="709" w:type="dxa"/>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4</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4</w:t>
            </w:r>
          </w:p>
        </w:tc>
      </w:tr>
      <w:tr>
        <w:trPr>
          <w:trHeight w:val="2179"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5</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组织</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1.识记：组织的概念及含义、组织结构的基本类型及有优缺点、组织设计的原则、组织变革的概念及内容</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2.理解：组织的基本要素、正式组织与非正式组织的特点及区别</w:t>
            </w:r>
          </w:p>
        </w:tc>
        <w:tc>
          <w:tcPr>
            <w:tcW w:w="1984" w:type="dxa"/>
          </w:tcPr>
          <w:p>
            <w:pPr>
              <w:snapToGrid w:val="0"/>
              <w:spacing w:line="288" w:lineRule="auto"/>
              <w:rPr>
                <w:rFonts w:ascii="Times New Roman" w:hAnsi="Times New Roman"/>
                <w:b/>
                <w:color w:val="000000"/>
                <w:szCs w:val="21"/>
              </w:rPr>
            </w:pPr>
            <w:r>
              <w:rPr>
                <w:rFonts w:ascii="Times New Roman" w:hAnsi="Times New Roman"/>
                <w:bCs/>
                <w:color w:val="000000"/>
                <w:szCs w:val="21"/>
              </w:rPr>
              <w:t>能结合三级医院的业务组织机构图解释各部门的相互关系。</w:t>
            </w:r>
          </w:p>
        </w:tc>
        <w:tc>
          <w:tcPr>
            <w:tcW w:w="1276"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具有运用运用所学知识解决实际问题的意识</w:t>
            </w:r>
          </w:p>
        </w:tc>
        <w:tc>
          <w:tcPr>
            <w:tcW w:w="1173" w:type="dxa"/>
          </w:tcPr>
          <w:p>
            <w:pPr>
              <w:rPr>
                <w:rFonts w:ascii="Times New Roman" w:hAnsi="Times New Roman"/>
                <w:bCs/>
                <w:color w:val="000000"/>
                <w:szCs w:val="21"/>
              </w:rPr>
            </w:pPr>
            <w:r>
              <w:rPr>
                <w:rFonts w:ascii="Times New Roman" w:hAnsi="Times New Roman"/>
                <w:bCs/>
                <w:color w:val="000000"/>
                <w:szCs w:val="21"/>
              </w:rPr>
              <w:t>正式组织与非正式组织的特点及区别</w:t>
            </w:r>
          </w:p>
        </w:tc>
        <w:tc>
          <w:tcPr>
            <w:tcW w:w="709" w:type="dxa"/>
          </w:tcPr>
          <w:p>
            <w:pPr>
              <w:jc w:val="center"/>
              <w:rPr>
                <w:rFonts w:ascii="Times New Roman" w:hAnsi="Times New Roman"/>
                <w:color w:val="000000"/>
                <w:szCs w:val="21"/>
              </w:rPr>
            </w:pPr>
            <w:r>
              <w:rPr>
                <w:rFonts w:hint="eastAsia" w:ascii="Times New Roman" w:hAnsi="Times New Roman"/>
                <w:color w:val="000000"/>
                <w:szCs w:val="21"/>
              </w:rPr>
              <w:t>2</w:t>
            </w:r>
          </w:p>
        </w:tc>
        <w:tc>
          <w:tcPr>
            <w:tcW w:w="709" w:type="dxa"/>
          </w:tcPr>
          <w:p>
            <w:pPr>
              <w:jc w:val="center"/>
              <w:rPr>
                <w:rFonts w:ascii="Times New Roman" w:hAnsi="Times New Roman"/>
                <w:color w:val="000000"/>
                <w:szCs w:val="21"/>
              </w:rPr>
            </w:pPr>
            <w:r>
              <w:rPr>
                <w:rFonts w:hint="eastAsia" w:ascii="Times New Roman" w:hAnsi="Times New Roman"/>
                <w:color w:val="000000"/>
                <w:szCs w:val="21"/>
              </w:rPr>
              <w:t>0</w:t>
            </w:r>
          </w:p>
        </w:tc>
        <w:tc>
          <w:tcPr>
            <w:tcW w:w="527" w:type="dxa"/>
          </w:tcPr>
          <w:p>
            <w:pPr>
              <w:jc w:val="center"/>
              <w:rPr>
                <w:rFonts w:ascii="Times New Roman" w:hAnsi="Times New Roman"/>
                <w:color w:val="000000"/>
                <w:szCs w:val="21"/>
              </w:rPr>
            </w:pPr>
            <w:r>
              <w:rPr>
                <w:rFonts w:hint="eastAsia" w:ascii="Times New Roman" w:hAnsi="Times New Roman"/>
                <w:color w:val="000000"/>
                <w:szCs w:val="21"/>
              </w:rPr>
              <w:t>2</w:t>
            </w:r>
          </w:p>
        </w:tc>
      </w:tr>
      <w:tr>
        <w:trPr>
          <w:trHeight w:val="3134"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6</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护理人力资源管理</w:t>
            </w:r>
          </w:p>
          <w:p>
            <w:pPr>
              <w:snapToGrid w:val="0"/>
              <w:spacing w:line="288" w:lineRule="auto"/>
              <w:jc w:val="center"/>
              <w:rPr>
                <w:rFonts w:ascii="Times New Roman" w:hAnsi="Times New Roman"/>
                <w:bCs/>
                <w:color w:val="000000"/>
                <w:szCs w:val="21"/>
              </w:rPr>
            </w:pP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1.识记：护理人力资源管理的目标和特点、护理人员编制依据、护理人员排班以及薪酬的影响因素。</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2.理解：护理人力资源管理的内容、护理人才绩效考核的原则和方法、护理人才培训的内容和途径。</w:t>
            </w:r>
          </w:p>
        </w:tc>
        <w:tc>
          <w:tcPr>
            <w:tcW w:w="1984" w:type="dxa"/>
          </w:tcPr>
          <w:p>
            <w:pPr>
              <w:snapToGrid w:val="0"/>
              <w:spacing w:line="288" w:lineRule="auto"/>
              <w:rPr>
                <w:rFonts w:ascii="Times New Roman" w:hAnsi="Times New Roman"/>
                <w:b/>
                <w:color w:val="000000"/>
                <w:szCs w:val="21"/>
              </w:rPr>
            </w:pPr>
            <w:r>
              <w:rPr>
                <w:rFonts w:ascii="Times New Roman" w:hAnsi="Times New Roman"/>
                <w:bCs/>
                <w:color w:val="000000"/>
                <w:szCs w:val="21"/>
              </w:rPr>
              <w:t>能运用护理人力配置原则与方法计算护士数量。</w:t>
            </w:r>
          </w:p>
        </w:tc>
        <w:tc>
          <w:tcPr>
            <w:tcW w:w="1276" w:type="dxa"/>
          </w:tcPr>
          <w:p>
            <w:pPr>
              <w:snapToGrid w:val="0"/>
              <w:spacing w:line="288" w:lineRule="auto"/>
              <w:rPr>
                <w:rFonts w:ascii="Times New Roman" w:hAnsi="Times New Roman"/>
                <w:b/>
                <w:color w:val="000000"/>
                <w:szCs w:val="21"/>
              </w:rPr>
            </w:pPr>
            <w:r>
              <w:rPr>
                <w:rFonts w:ascii="Times New Roman" w:hAnsi="Times New Roman"/>
                <w:bCs/>
                <w:color w:val="000000"/>
                <w:szCs w:val="21"/>
              </w:rPr>
              <w:t>运用所学知识设计个人的职业发展规划。</w:t>
            </w:r>
          </w:p>
        </w:tc>
        <w:tc>
          <w:tcPr>
            <w:tcW w:w="1173" w:type="dxa"/>
          </w:tcPr>
          <w:p>
            <w:pPr>
              <w:rPr>
                <w:rFonts w:ascii="Times New Roman" w:hAnsi="Times New Roman"/>
                <w:color w:val="000000"/>
                <w:szCs w:val="21"/>
              </w:rPr>
            </w:pPr>
            <w:r>
              <w:rPr>
                <w:rFonts w:ascii="Times New Roman" w:hAnsi="Times New Roman"/>
                <w:bCs/>
                <w:color w:val="000000"/>
                <w:szCs w:val="21"/>
              </w:rPr>
              <w:t>护理人员编制依据</w:t>
            </w:r>
          </w:p>
        </w:tc>
        <w:tc>
          <w:tcPr>
            <w:tcW w:w="709" w:type="dxa"/>
          </w:tcPr>
          <w:p>
            <w:pPr>
              <w:jc w:val="center"/>
              <w:rPr>
                <w:rFonts w:ascii="Times New Roman" w:hAnsi="Times New Roman"/>
                <w:color w:val="000000"/>
                <w:szCs w:val="21"/>
              </w:rPr>
            </w:pPr>
            <w:r>
              <w:rPr>
                <w:rFonts w:hint="eastAsia" w:ascii="Times New Roman" w:hAnsi="Times New Roman"/>
                <w:color w:val="000000"/>
                <w:szCs w:val="21"/>
              </w:rPr>
              <w:t>4</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ascii="Times New Roman" w:hAnsi="Times New Roman"/>
                <w:color w:val="000000"/>
                <w:szCs w:val="21"/>
              </w:rPr>
            </w:pPr>
            <w:r>
              <w:rPr>
                <w:rFonts w:hint="eastAsia" w:ascii="Times New Roman" w:hAnsi="Times New Roman"/>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4"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7</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领导</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1.识记：领导者影响力的分类及来源，激励、授权、压力管理的概念、授权及创新的基本步骤。</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2.理解：领导者应具备的基本素质、领导基本理论。</w:t>
            </w:r>
          </w:p>
        </w:tc>
        <w:tc>
          <w:tcPr>
            <w:tcW w:w="1984"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学会运用领导理论、艺术分析解决实际问题。</w:t>
            </w:r>
          </w:p>
          <w:p>
            <w:pPr>
              <w:snapToGrid w:val="0"/>
              <w:spacing w:line="288" w:lineRule="auto"/>
              <w:rPr>
                <w:rFonts w:ascii="Times New Roman" w:hAnsi="Times New Roman"/>
                <w:b/>
                <w:color w:val="000000"/>
                <w:szCs w:val="21"/>
              </w:rPr>
            </w:pPr>
          </w:p>
        </w:tc>
        <w:tc>
          <w:tcPr>
            <w:tcW w:w="1276"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具有良好护患沟通能力。</w:t>
            </w:r>
          </w:p>
          <w:p>
            <w:pPr>
              <w:snapToGrid w:val="0"/>
              <w:spacing w:line="288" w:lineRule="auto"/>
              <w:rPr>
                <w:rFonts w:ascii="Times New Roman" w:hAnsi="Times New Roman"/>
                <w:b/>
                <w:color w:val="000000"/>
                <w:szCs w:val="21"/>
              </w:rPr>
            </w:pPr>
          </w:p>
        </w:tc>
        <w:tc>
          <w:tcPr>
            <w:tcW w:w="1173" w:type="dxa"/>
          </w:tcPr>
          <w:p>
            <w:pPr>
              <w:rPr>
                <w:rFonts w:ascii="Times New Roman" w:hAnsi="Times New Roman"/>
                <w:color w:val="000000"/>
                <w:szCs w:val="21"/>
              </w:rPr>
            </w:pPr>
            <w:r>
              <w:rPr>
                <w:rFonts w:ascii="Times New Roman" w:hAnsi="Times New Roman"/>
                <w:bCs/>
                <w:color w:val="000000"/>
                <w:szCs w:val="21"/>
              </w:rPr>
              <w:t>授权及创新的基本步骤</w:t>
            </w:r>
          </w:p>
        </w:tc>
        <w:tc>
          <w:tcPr>
            <w:tcW w:w="709" w:type="dxa"/>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4</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4</w:t>
            </w:r>
          </w:p>
        </w:tc>
      </w:tr>
      <w:tr>
        <w:trPr>
          <w:trHeight w:val="983"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8</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管理沟通与冲突</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1.识记：管理沟通的概念及原则、管理沟通的类型、冲突的概念及分类。</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2.理解：管理沟通的目标及作用、影响沟通的因素、冲突的基本过程、冲突处理决策及方法。</w:t>
            </w:r>
          </w:p>
        </w:tc>
        <w:tc>
          <w:tcPr>
            <w:tcW w:w="1984"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结合临床实际工作正确使用管理沟通方法及技巧。</w:t>
            </w:r>
          </w:p>
        </w:tc>
        <w:tc>
          <w:tcPr>
            <w:tcW w:w="1276"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具有良好的沟通能力与解决冲突的有效策略。</w:t>
            </w:r>
          </w:p>
        </w:tc>
        <w:tc>
          <w:tcPr>
            <w:tcW w:w="1173" w:type="dxa"/>
          </w:tcPr>
          <w:p>
            <w:pPr>
              <w:rPr>
                <w:rFonts w:ascii="Times New Roman" w:hAnsi="Times New Roman"/>
                <w:bCs/>
                <w:color w:val="000000"/>
                <w:szCs w:val="21"/>
              </w:rPr>
            </w:pPr>
            <w:r>
              <w:rPr>
                <w:rFonts w:ascii="Times New Roman" w:hAnsi="Times New Roman"/>
                <w:bCs/>
                <w:color w:val="000000"/>
                <w:szCs w:val="21"/>
              </w:rPr>
              <w:t>管理沟通的概念及原则、管理沟通的类型。</w:t>
            </w:r>
          </w:p>
        </w:tc>
        <w:tc>
          <w:tcPr>
            <w:tcW w:w="709" w:type="dxa"/>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2</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ascii="Times New Roman" w:hAnsi="Times New Roman"/>
                <w:color w:val="000000"/>
                <w:szCs w:val="21"/>
              </w:rPr>
            </w:pPr>
            <w:r>
              <w:rPr>
                <w:rFonts w:ascii="Times New Roman" w:hAnsi="Times New Roman"/>
                <w:color w:val="000000"/>
                <w:szCs w:val="21"/>
              </w:rPr>
              <w:t>2</w:t>
            </w:r>
          </w:p>
        </w:tc>
      </w:tr>
      <w:tr>
        <w:trPr>
          <w:trHeight w:val="1950"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9</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控制</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1.识记：控制的概念、控制的功能、基本原则、控制的程序及控制的方式。</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2.理解：控制在护理安全管理中的应用。</w:t>
            </w:r>
          </w:p>
        </w:tc>
        <w:tc>
          <w:tcPr>
            <w:tcW w:w="1984" w:type="dxa"/>
          </w:tcPr>
          <w:p>
            <w:pPr>
              <w:snapToGrid w:val="0"/>
              <w:spacing w:line="288" w:lineRule="auto"/>
              <w:rPr>
                <w:rFonts w:ascii="Times New Roman" w:hAnsi="Times New Roman"/>
                <w:b/>
                <w:color w:val="000000"/>
                <w:szCs w:val="21"/>
              </w:rPr>
            </w:pPr>
            <w:r>
              <w:rPr>
                <w:rFonts w:ascii="Times New Roman" w:hAnsi="Times New Roman"/>
                <w:bCs/>
                <w:color w:val="000000"/>
                <w:szCs w:val="21"/>
              </w:rPr>
              <w:t>学会运用控制理论解决护理安全管理中存在的问题。</w:t>
            </w:r>
          </w:p>
        </w:tc>
        <w:tc>
          <w:tcPr>
            <w:tcW w:w="1276" w:type="dxa"/>
          </w:tcPr>
          <w:p>
            <w:pPr>
              <w:snapToGrid w:val="0"/>
              <w:spacing w:line="288" w:lineRule="auto"/>
              <w:rPr>
                <w:rFonts w:ascii="Times New Roman" w:hAnsi="Times New Roman"/>
                <w:b/>
                <w:color w:val="000000"/>
                <w:szCs w:val="21"/>
              </w:rPr>
            </w:pPr>
            <w:r>
              <w:rPr>
                <w:rFonts w:ascii="Times New Roman" w:hAnsi="Times New Roman"/>
                <w:bCs/>
                <w:color w:val="000000"/>
                <w:szCs w:val="21"/>
              </w:rPr>
              <w:t>具有危机事件控制和处理的能力。</w:t>
            </w:r>
          </w:p>
        </w:tc>
        <w:tc>
          <w:tcPr>
            <w:tcW w:w="1173" w:type="dxa"/>
          </w:tcPr>
          <w:p>
            <w:pPr>
              <w:rPr>
                <w:rFonts w:ascii="Times New Roman" w:hAnsi="Times New Roman"/>
                <w:color w:val="000000"/>
                <w:szCs w:val="21"/>
              </w:rPr>
            </w:pPr>
            <w:r>
              <w:rPr>
                <w:rFonts w:ascii="Times New Roman" w:hAnsi="Times New Roman"/>
                <w:bCs/>
                <w:color w:val="000000"/>
                <w:szCs w:val="21"/>
              </w:rPr>
              <w:t>控制在护理安全管理中的应用</w:t>
            </w:r>
          </w:p>
        </w:tc>
        <w:tc>
          <w:tcPr>
            <w:tcW w:w="709" w:type="dxa"/>
          </w:tcPr>
          <w:p>
            <w:pPr>
              <w:jc w:val="center"/>
              <w:rPr>
                <w:rFonts w:ascii="Times New Roman" w:hAnsi="Times New Roman"/>
                <w:color w:val="000000"/>
                <w:szCs w:val="21"/>
              </w:rPr>
            </w:pPr>
            <w:r>
              <w:rPr>
                <w:rFonts w:ascii="Times New Roman" w:hAnsi="Times New Roman"/>
                <w:color w:val="000000"/>
                <w:szCs w:val="21"/>
              </w:rPr>
              <w:t>2</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ascii="Times New Roman" w:hAnsi="Times New Roman"/>
                <w:color w:val="000000"/>
                <w:szCs w:val="21"/>
              </w:rPr>
            </w:pPr>
            <w:r>
              <w:rPr>
                <w:rFonts w:ascii="Times New Roman" w:hAnsi="Times New Roman"/>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8"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10</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护理质量管理</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1.识记：护理质量管理的概念、原则；护理质量标准的类型；护理质量缺陷的原因及管理措施。</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2.理解：护理质量管理的任务；差错、事故的概念及分类。</w:t>
            </w:r>
          </w:p>
        </w:tc>
        <w:tc>
          <w:tcPr>
            <w:tcW w:w="1984" w:type="dxa"/>
          </w:tcPr>
          <w:p>
            <w:pPr>
              <w:snapToGrid w:val="0"/>
              <w:spacing w:line="288" w:lineRule="auto"/>
              <w:rPr>
                <w:rFonts w:ascii="Times New Roman" w:hAnsi="Times New Roman"/>
                <w:b/>
                <w:color w:val="000000"/>
                <w:szCs w:val="21"/>
              </w:rPr>
            </w:pPr>
            <w:r>
              <w:rPr>
                <w:rFonts w:ascii="Times New Roman" w:hAnsi="Times New Roman"/>
                <w:bCs/>
                <w:color w:val="000000"/>
                <w:szCs w:val="21"/>
              </w:rPr>
              <w:t>学会运用PDCA循环、品管圈分析解决实际问题。</w:t>
            </w:r>
          </w:p>
        </w:tc>
        <w:tc>
          <w:tcPr>
            <w:tcW w:w="1276"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具有质量管理的意识和基本能力。</w:t>
            </w:r>
          </w:p>
          <w:p>
            <w:pPr>
              <w:snapToGrid w:val="0"/>
              <w:spacing w:line="288" w:lineRule="auto"/>
              <w:rPr>
                <w:rFonts w:ascii="Times New Roman" w:hAnsi="Times New Roman"/>
                <w:b/>
                <w:color w:val="000000"/>
                <w:szCs w:val="21"/>
              </w:rPr>
            </w:pPr>
          </w:p>
        </w:tc>
        <w:tc>
          <w:tcPr>
            <w:tcW w:w="1173" w:type="dxa"/>
          </w:tcPr>
          <w:p>
            <w:pPr>
              <w:rPr>
                <w:rFonts w:ascii="Times New Roman" w:hAnsi="Times New Roman"/>
                <w:color w:val="000000"/>
                <w:szCs w:val="21"/>
              </w:rPr>
            </w:pPr>
            <w:r>
              <w:rPr>
                <w:rFonts w:ascii="Times New Roman" w:hAnsi="Times New Roman"/>
                <w:bCs/>
                <w:color w:val="000000"/>
                <w:szCs w:val="21"/>
              </w:rPr>
              <w:t>护理质量缺陷的原因及管理措施</w:t>
            </w:r>
          </w:p>
        </w:tc>
        <w:tc>
          <w:tcPr>
            <w:tcW w:w="709" w:type="dxa"/>
          </w:tcPr>
          <w:p>
            <w:pPr>
              <w:jc w:val="center"/>
              <w:rPr>
                <w:rFonts w:ascii="Times New Roman" w:hAnsi="Times New Roman"/>
                <w:color w:val="000000"/>
                <w:szCs w:val="21"/>
              </w:rPr>
            </w:pPr>
            <w:r>
              <w:rPr>
                <w:rFonts w:ascii="Times New Roman" w:hAnsi="Times New Roman"/>
                <w:color w:val="000000"/>
                <w:szCs w:val="21"/>
              </w:rPr>
              <w:t>4</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ascii="Times New Roman" w:hAnsi="Times New Roman"/>
                <w:color w:val="000000"/>
                <w:szCs w:val="21"/>
              </w:rPr>
            </w:pPr>
            <w:r>
              <w:rPr>
                <w:rFonts w:ascii="Times New Roman" w:hAnsi="Times New Roman"/>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6"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11</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护理信息管理</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1.识记：信息的概念、特征；护理信息的特征、收集方法。</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2.理解：护理信息的分类及护理信息管理的措施、医院信息系统的概念、功能及构成。</w:t>
            </w:r>
          </w:p>
          <w:p>
            <w:pPr>
              <w:snapToGrid w:val="0"/>
              <w:spacing w:line="288" w:lineRule="auto"/>
              <w:rPr>
                <w:rFonts w:ascii="Times New Roman" w:hAnsi="Times New Roman"/>
                <w:bCs/>
                <w:color w:val="000000"/>
                <w:szCs w:val="21"/>
              </w:rPr>
            </w:pPr>
          </w:p>
        </w:tc>
        <w:tc>
          <w:tcPr>
            <w:tcW w:w="1984" w:type="dxa"/>
          </w:tcPr>
          <w:p>
            <w:pPr>
              <w:snapToGrid w:val="0"/>
              <w:spacing w:line="288" w:lineRule="auto"/>
              <w:rPr>
                <w:rFonts w:ascii="Times New Roman" w:hAnsi="Times New Roman"/>
                <w:b/>
                <w:color w:val="000000"/>
                <w:szCs w:val="21"/>
              </w:rPr>
            </w:pPr>
            <w:r>
              <w:rPr>
                <w:rFonts w:ascii="Times New Roman" w:hAnsi="Times New Roman"/>
                <w:bCs/>
                <w:color w:val="000000"/>
                <w:szCs w:val="21"/>
              </w:rPr>
              <w:t>学会操作使用护理信息系统及医院信息系统。</w:t>
            </w:r>
          </w:p>
        </w:tc>
        <w:tc>
          <w:tcPr>
            <w:tcW w:w="1276" w:type="dxa"/>
          </w:tcPr>
          <w:p>
            <w:pPr>
              <w:snapToGrid w:val="0"/>
              <w:spacing w:line="288" w:lineRule="auto"/>
              <w:rPr>
                <w:rFonts w:ascii="Times New Roman" w:hAnsi="Times New Roman"/>
                <w:b/>
                <w:color w:val="000000"/>
                <w:szCs w:val="21"/>
              </w:rPr>
            </w:pPr>
            <w:r>
              <w:rPr>
                <w:rFonts w:ascii="Times New Roman" w:hAnsi="Times New Roman"/>
                <w:bCs/>
                <w:color w:val="000000"/>
                <w:szCs w:val="21"/>
              </w:rPr>
              <w:t>具有对护理信息收集、分析、归纳、判断和运用的能力。</w:t>
            </w:r>
          </w:p>
        </w:tc>
        <w:tc>
          <w:tcPr>
            <w:tcW w:w="1173"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护理信息管理的措施</w:t>
            </w:r>
          </w:p>
          <w:p>
            <w:pPr>
              <w:rPr>
                <w:rFonts w:ascii="Times New Roman" w:hAnsi="Times New Roman"/>
                <w:color w:val="000000"/>
                <w:szCs w:val="21"/>
              </w:rPr>
            </w:pPr>
          </w:p>
        </w:tc>
        <w:tc>
          <w:tcPr>
            <w:tcW w:w="709" w:type="dxa"/>
          </w:tcPr>
          <w:p>
            <w:pPr>
              <w:jc w:val="center"/>
              <w:rPr>
                <w:rFonts w:ascii="Times New Roman" w:hAnsi="Times New Roman"/>
                <w:color w:val="000000"/>
                <w:szCs w:val="21"/>
              </w:rPr>
            </w:pPr>
            <w:r>
              <w:rPr>
                <w:rFonts w:ascii="Times New Roman" w:hAnsi="Times New Roman"/>
                <w:color w:val="000000"/>
                <w:szCs w:val="21"/>
              </w:rPr>
              <w:t>2</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ascii="Times New Roman" w:hAnsi="Times New Roman"/>
                <w:color w:val="000000"/>
                <w:szCs w:val="21"/>
              </w:rPr>
            </w:pPr>
            <w:r>
              <w:rPr>
                <w:rFonts w:ascii="Times New Roman" w:hAnsi="Times New Roman"/>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4" w:hRule="atLeast"/>
          <w:jc w:val="center"/>
        </w:trPr>
        <w:tc>
          <w:tcPr>
            <w:tcW w:w="456"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12</w:t>
            </w:r>
          </w:p>
        </w:tc>
        <w:tc>
          <w:tcPr>
            <w:tcW w:w="515" w:type="dxa"/>
            <w:vAlign w:val="center"/>
          </w:tcPr>
          <w:p>
            <w:pPr>
              <w:snapToGrid w:val="0"/>
              <w:spacing w:line="288" w:lineRule="auto"/>
              <w:jc w:val="center"/>
              <w:rPr>
                <w:rFonts w:ascii="Times New Roman" w:hAnsi="Times New Roman"/>
                <w:bCs/>
                <w:color w:val="000000"/>
                <w:szCs w:val="21"/>
              </w:rPr>
            </w:pPr>
            <w:r>
              <w:rPr>
                <w:rFonts w:ascii="Times New Roman" w:hAnsi="Times New Roman"/>
                <w:bCs/>
                <w:color w:val="000000"/>
                <w:szCs w:val="21"/>
              </w:rPr>
              <w:t>护理管理与医疗卫生法律法规</w:t>
            </w:r>
          </w:p>
        </w:tc>
        <w:tc>
          <w:tcPr>
            <w:tcW w:w="2127"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1.识记：卫生法、医政法、护理法、药品不良反应、医疗事故等相关概念。</w:t>
            </w:r>
          </w:p>
          <w:p>
            <w:pPr>
              <w:snapToGrid w:val="0"/>
              <w:spacing w:line="288" w:lineRule="auto"/>
              <w:rPr>
                <w:rFonts w:ascii="Times New Roman" w:hAnsi="Times New Roman"/>
                <w:bCs/>
                <w:color w:val="000000"/>
                <w:szCs w:val="21"/>
              </w:rPr>
            </w:pPr>
            <w:r>
              <w:rPr>
                <w:rFonts w:ascii="Times New Roman" w:hAnsi="Times New Roman"/>
                <w:bCs/>
                <w:color w:val="000000"/>
                <w:szCs w:val="21"/>
              </w:rPr>
              <w:t>2.理解：护理管理相关的法律、法规和政策。</w:t>
            </w:r>
          </w:p>
          <w:p>
            <w:pPr>
              <w:snapToGrid w:val="0"/>
              <w:spacing w:line="288" w:lineRule="auto"/>
              <w:rPr>
                <w:rFonts w:ascii="Times New Roman" w:hAnsi="Times New Roman"/>
                <w:bCs/>
                <w:color w:val="000000"/>
                <w:szCs w:val="21"/>
              </w:rPr>
            </w:pPr>
          </w:p>
        </w:tc>
        <w:tc>
          <w:tcPr>
            <w:tcW w:w="1984" w:type="dxa"/>
          </w:tcPr>
          <w:p>
            <w:pPr>
              <w:snapToGrid w:val="0"/>
              <w:spacing w:line="288" w:lineRule="auto"/>
              <w:rPr>
                <w:rFonts w:ascii="Times New Roman" w:hAnsi="Times New Roman"/>
                <w:b/>
                <w:color w:val="000000"/>
                <w:szCs w:val="21"/>
              </w:rPr>
            </w:pPr>
            <w:r>
              <w:rPr>
                <w:rFonts w:ascii="Times New Roman" w:hAnsi="Times New Roman"/>
                <w:bCs/>
                <w:color w:val="000000"/>
                <w:szCs w:val="21"/>
              </w:rPr>
              <w:t>能将与护理管理相关的法律法规与临床护理管理中的具体案例、问题相结合，做到依法执业和安全执业。</w:t>
            </w:r>
          </w:p>
        </w:tc>
        <w:tc>
          <w:tcPr>
            <w:tcW w:w="1276" w:type="dxa"/>
          </w:tcPr>
          <w:p>
            <w:pPr>
              <w:snapToGrid w:val="0"/>
              <w:spacing w:line="288" w:lineRule="auto"/>
              <w:rPr>
                <w:rFonts w:ascii="Times New Roman" w:hAnsi="Times New Roman"/>
                <w:b/>
                <w:color w:val="000000"/>
                <w:szCs w:val="21"/>
              </w:rPr>
            </w:pPr>
            <w:r>
              <w:rPr>
                <w:rFonts w:ascii="Times New Roman" w:hAnsi="Times New Roman"/>
                <w:bCs/>
                <w:color w:val="000000"/>
                <w:szCs w:val="21"/>
              </w:rPr>
              <w:t>遵守相关法律的责任与义务。</w:t>
            </w:r>
          </w:p>
        </w:tc>
        <w:tc>
          <w:tcPr>
            <w:tcW w:w="1173" w:type="dxa"/>
          </w:tcPr>
          <w:p>
            <w:pPr>
              <w:snapToGrid w:val="0"/>
              <w:spacing w:line="288" w:lineRule="auto"/>
              <w:rPr>
                <w:rFonts w:ascii="Times New Roman" w:hAnsi="Times New Roman"/>
                <w:bCs/>
                <w:color w:val="000000"/>
                <w:szCs w:val="21"/>
              </w:rPr>
            </w:pPr>
            <w:r>
              <w:rPr>
                <w:rFonts w:ascii="Times New Roman" w:hAnsi="Times New Roman"/>
                <w:bCs/>
                <w:color w:val="000000"/>
                <w:szCs w:val="21"/>
              </w:rPr>
              <w:t>卫生法、医政法、护理法、药品不良反应、医疗事故等相关概念。</w:t>
            </w:r>
          </w:p>
          <w:p>
            <w:pPr>
              <w:rPr>
                <w:rFonts w:ascii="Times New Roman" w:hAnsi="Times New Roman"/>
                <w:color w:val="000000"/>
                <w:szCs w:val="21"/>
              </w:rPr>
            </w:pPr>
          </w:p>
        </w:tc>
        <w:tc>
          <w:tcPr>
            <w:tcW w:w="709" w:type="dxa"/>
          </w:tcPr>
          <w:p>
            <w:pPr>
              <w:jc w:val="center"/>
              <w:rPr>
                <w:rFonts w:ascii="Times New Roman" w:hAnsi="Times New Roman"/>
                <w:color w:val="000000"/>
                <w:szCs w:val="21"/>
              </w:rPr>
            </w:pPr>
            <w:r>
              <w:rPr>
                <w:rFonts w:ascii="Times New Roman" w:hAnsi="Times New Roman"/>
                <w:color w:val="000000"/>
                <w:szCs w:val="21"/>
              </w:rPr>
              <w:t>2</w:t>
            </w:r>
          </w:p>
        </w:tc>
        <w:tc>
          <w:tcPr>
            <w:tcW w:w="709" w:type="dxa"/>
          </w:tcPr>
          <w:p>
            <w:pPr>
              <w:jc w:val="center"/>
              <w:rPr>
                <w:rFonts w:ascii="Times New Roman" w:hAnsi="Times New Roman"/>
                <w:color w:val="000000"/>
                <w:szCs w:val="21"/>
              </w:rPr>
            </w:pPr>
            <w:r>
              <w:rPr>
                <w:rFonts w:ascii="Times New Roman" w:hAnsi="Times New Roman"/>
                <w:color w:val="000000"/>
                <w:szCs w:val="21"/>
              </w:rPr>
              <w:t>0</w:t>
            </w:r>
          </w:p>
        </w:tc>
        <w:tc>
          <w:tcPr>
            <w:tcW w:w="527" w:type="dxa"/>
          </w:tcPr>
          <w:p>
            <w:pPr>
              <w:jc w:val="center"/>
              <w:rPr>
                <w:rFonts w:ascii="Times New Roman" w:hAnsi="Times New Roman"/>
                <w:color w:val="000000"/>
                <w:szCs w:val="21"/>
              </w:rPr>
            </w:pPr>
            <w:r>
              <w:rPr>
                <w:rFonts w:ascii="Times New Roman" w:hAnsi="Times New Roman"/>
                <w:color w:val="000000"/>
                <w:szCs w:val="21"/>
              </w:rPr>
              <w:t>2</w:t>
            </w:r>
          </w:p>
        </w:tc>
      </w:tr>
    </w:tbl>
    <w:p>
      <w:pPr>
        <w:snapToGrid w:val="0"/>
        <w:spacing w:line="288" w:lineRule="auto"/>
        <w:ind w:right="2520"/>
        <w:rPr>
          <w:rFonts w:hint="eastAsia" w:ascii="黑体" w:hAnsi="宋体" w:eastAsia="黑体"/>
          <w:sz w:val="24"/>
        </w:rPr>
      </w:pPr>
    </w:p>
    <w:p>
      <w:pPr>
        <w:snapToGrid w:val="0"/>
        <w:spacing w:line="288" w:lineRule="auto"/>
        <w:ind w:right="2520"/>
        <w:rPr>
          <w:rFonts w:hint="eastAsia" w:ascii="黑体" w:hAnsi="宋体" w:eastAsia="黑体"/>
          <w:sz w:val="24"/>
        </w:rPr>
      </w:pPr>
    </w:p>
    <w:p>
      <w:pPr>
        <w:snapToGrid w:val="0"/>
        <w:spacing w:line="288" w:lineRule="auto"/>
        <w:ind w:right="2520"/>
        <w:rPr>
          <w:rFonts w:hint="eastAsia" w:ascii="黑体" w:hAnsi="宋体" w:eastAsia="黑体"/>
          <w:sz w:val="24"/>
        </w:rPr>
      </w:pPr>
    </w:p>
    <w:p>
      <w:pPr>
        <w:snapToGrid w:val="0"/>
        <w:spacing w:line="288" w:lineRule="auto"/>
        <w:ind w:right="2520"/>
        <w:rPr>
          <w:sz w:val="20"/>
          <w:szCs w:val="20"/>
        </w:rPr>
      </w:pPr>
      <w:r>
        <w:rPr>
          <w:rFonts w:hint="eastAsia" w:ascii="黑体" w:hAnsi="宋体" w:eastAsia="黑体"/>
          <w:sz w:val="24"/>
        </w:rPr>
        <w:t>七、评价方式与成绩</w:t>
      </w:r>
    </w:p>
    <w:tbl>
      <w:tblPr>
        <w:tblStyle w:val="5"/>
        <w:tblpPr w:leftFromText="180" w:rightFromText="180" w:vertAnchor="text" w:horzAnchor="page" w:tblpX="1668" w:tblpY="398"/>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5106"/>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rPr>
                <w:rFonts w:ascii="宋体" w:hAnsi="宋体"/>
                <w:bCs/>
                <w:color w:val="000000"/>
                <w:szCs w:val="21"/>
              </w:rPr>
            </w:pPr>
            <w:r>
              <w:rPr>
                <w:rFonts w:hint="eastAsia" w:ascii="宋体" w:hAnsi="宋体"/>
                <w:bCs/>
                <w:color w:val="000000"/>
                <w:szCs w:val="21"/>
              </w:rPr>
              <w:t>总评构成（1+X）</w:t>
            </w:r>
          </w:p>
        </w:tc>
        <w:tc>
          <w:tcPr>
            <w:tcW w:w="5106"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评价方式</w:t>
            </w:r>
          </w:p>
        </w:tc>
        <w:tc>
          <w:tcPr>
            <w:tcW w:w="2128"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w:t>
            </w:r>
          </w:p>
        </w:tc>
        <w:tc>
          <w:tcPr>
            <w:tcW w:w="5106"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期末闭卷考试</w:t>
            </w:r>
          </w:p>
        </w:tc>
        <w:tc>
          <w:tcPr>
            <w:tcW w:w="2128"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X1</w:t>
            </w:r>
          </w:p>
        </w:tc>
        <w:tc>
          <w:tcPr>
            <w:tcW w:w="5106"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lang w:val="en-US" w:eastAsia="zh-CN"/>
              </w:rPr>
              <w:t>章节</w:t>
            </w:r>
            <w:r>
              <w:rPr>
                <w:rFonts w:hint="eastAsia" w:ascii="宋体" w:hAnsi="宋体"/>
                <w:bCs/>
                <w:color w:val="000000"/>
                <w:szCs w:val="21"/>
              </w:rPr>
              <w:t>测验</w:t>
            </w:r>
          </w:p>
        </w:tc>
        <w:tc>
          <w:tcPr>
            <w:tcW w:w="2128"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lang w:val="en-US" w:eastAsia="zh-CN"/>
              </w:rPr>
              <w:t>15</w:t>
            </w:r>
            <w:r>
              <w:rPr>
                <w:rFonts w:hint="eastAsia"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X2</w:t>
            </w:r>
          </w:p>
        </w:tc>
        <w:tc>
          <w:tcPr>
            <w:tcW w:w="5106"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案例分析</w:t>
            </w:r>
          </w:p>
        </w:tc>
        <w:tc>
          <w:tcPr>
            <w:tcW w:w="2128"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X3</w:t>
            </w:r>
          </w:p>
        </w:tc>
        <w:tc>
          <w:tcPr>
            <w:tcW w:w="5106"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超星学习通任务完成情况</w:t>
            </w:r>
          </w:p>
        </w:tc>
        <w:tc>
          <w:tcPr>
            <w:tcW w:w="2128"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lang w:val="en-US" w:eastAsia="zh-CN"/>
              </w:rPr>
              <w:t>15</w:t>
            </w:r>
            <w:r>
              <w:rPr>
                <w:rFonts w:hint="eastAsia" w:ascii="宋体" w:hAnsi="宋体"/>
                <w:bCs/>
                <w:color w:val="000000"/>
                <w:szCs w:val="21"/>
              </w:rPr>
              <w:t>%</w:t>
            </w:r>
          </w:p>
        </w:tc>
      </w:tr>
    </w:tbl>
    <w:p>
      <w:pPr>
        <w:snapToGrid w:val="0"/>
        <w:spacing w:before="120" w:after="120" w:line="288" w:lineRule="auto"/>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 xml:space="preserve">撰写人：  </w:t>
      </w:r>
      <w:r>
        <w:drawing>
          <wp:inline distT="0" distB="0" distL="114300" distR="114300">
            <wp:extent cx="724535" cy="352425"/>
            <wp:effectExtent l="0" t="0" r="6985" b="13335"/>
            <wp:docPr id="12" name="图片 12" descr="006ecbe870e15b71da4793d3858ca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6ecbe870e15b71da4793d3858ca49"/>
                    <pic:cNvPicPr>
                      <a:picLocks noChangeAspect="1"/>
                    </pic:cNvPicPr>
                  </pic:nvPicPr>
                  <pic:blipFill>
                    <a:blip r:embed="rId4"/>
                    <a:stretch>
                      <a:fillRect/>
                    </a:stretch>
                  </pic:blipFill>
                  <pic:spPr>
                    <a:xfrm>
                      <a:off x="0" y="0"/>
                      <a:ext cx="724535" cy="352425"/>
                    </a:xfrm>
                    <a:prstGeom prst="rect">
                      <a:avLst/>
                    </a:prstGeom>
                  </pic:spPr>
                </pic:pic>
              </a:graphicData>
            </a:graphic>
          </wp:inline>
        </w:drawing>
      </w:r>
      <w:r>
        <w:rPr>
          <w:rFonts w:hint="eastAsia"/>
          <w:sz w:val="28"/>
          <w:szCs w:val="28"/>
        </w:rPr>
        <w:t xml:space="preserve">   系主任审核签名：</w:t>
      </w:r>
      <w:r>
        <w:rPr>
          <w:rFonts w:hint="eastAsia" w:ascii="仿宋" w:hAnsi="仿宋" w:eastAsia="仿宋"/>
          <w:color w:val="000000"/>
          <w:position w:val="-20"/>
          <w:sz w:val="28"/>
          <w:szCs w:val="28"/>
          <w:lang w:eastAsia="zh-CN"/>
        </w:rPr>
        <w:drawing>
          <wp:inline distT="0" distB="0" distL="114300" distR="114300">
            <wp:extent cx="1138555" cy="490220"/>
            <wp:effectExtent l="0" t="0" r="4445" b="17780"/>
            <wp:docPr id="4" name="图片 4" descr="黄海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黄海英"/>
                    <pic:cNvPicPr>
                      <a:picLocks noChangeAspect="1"/>
                    </pic:cNvPicPr>
                  </pic:nvPicPr>
                  <pic:blipFill>
                    <a:blip r:embed="rId5"/>
                    <a:stretch>
                      <a:fillRect/>
                    </a:stretch>
                  </pic:blipFill>
                  <pic:spPr>
                    <a:xfrm>
                      <a:off x="0" y="0"/>
                      <a:ext cx="1138555" cy="490220"/>
                    </a:xfrm>
                    <a:prstGeom prst="rect">
                      <a:avLst/>
                    </a:prstGeom>
                  </pic:spPr>
                </pic:pic>
              </a:graphicData>
            </a:graphic>
          </wp:inline>
        </w:drawing>
      </w:r>
      <w:r>
        <w:rPr>
          <w:sz w:val="28"/>
          <w:szCs w:val="28"/>
        </w:rPr>
        <w:t xml:space="preserve"> </w:t>
      </w:r>
    </w:p>
    <w:p>
      <w:pPr>
        <w:snapToGrid w:val="0"/>
        <w:spacing w:line="288" w:lineRule="auto"/>
        <w:ind w:firstLine="840" w:firstLineChars="300"/>
        <w:rPr>
          <w:sz w:val="28"/>
          <w:szCs w:val="28"/>
        </w:rPr>
      </w:pPr>
      <w:r>
        <w:rPr>
          <w:rFonts w:hint="eastAsia"/>
          <w:sz w:val="28"/>
          <w:szCs w:val="28"/>
        </w:rPr>
        <w:t>审核时间：20</w:t>
      </w:r>
      <w:r>
        <w:rPr>
          <w:sz w:val="28"/>
          <w:szCs w:val="28"/>
        </w:rPr>
        <w:t>2</w:t>
      </w:r>
      <w:r>
        <w:rPr>
          <w:rFonts w:hint="eastAsia"/>
          <w:sz w:val="28"/>
          <w:szCs w:val="28"/>
          <w:lang w:val="en-US" w:eastAsia="zh-CN"/>
        </w:rPr>
        <w:t>3</w:t>
      </w:r>
      <w:r>
        <w:rPr>
          <w:rFonts w:hint="eastAsia"/>
          <w:sz w:val="28"/>
          <w:szCs w:val="28"/>
        </w:rPr>
        <w:t>年</w:t>
      </w:r>
      <w:r>
        <w:rPr>
          <w:sz w:val="28"/>
          <w:szCs w:val="28"/>
        </w:rPr>
        <w:t>2</w:t>
      </w:r>
      <w:r>
        <w:rPr>
          <w:rFonts w:hint="eastAsia"/>
          <w:sz w:val="28"/>
          <w:szCs w:val="28"/>
        </w:rPr>
        <w:t>月</w:t>
      </w:r>
      <w:r>
        <w:rPr>
          <w:rFonts w:hint="eastAsia"/>
          <w:sz w:val="28"/>
          <w:szCs w:val="28"/>
          <w:lang w:val="en-US" w:eastAsia="zh-CN"/>
        </w:rPr>
        <w:t>18</w:t>
      </w:r>
      <w:r>
        <w:rPr>
          <w:rFonts w:hint="eastAsia"/>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PMingLiU">
    <w:altName w:val="宋体-繁"/>
    <w:panose1 w:val="02020500000000000000"/>
    <w:charset w:val="88"/>
    <w:family w:val="roman"/>
    <w:pitch w:val="default"/>
    <w:sig w:usb0="00000000" w:usb1="00000000" w:usb2="00000016" w:usb3="00000000" w:csb0="00100001" w:csb1="00000000"/>
  </w:font>
  <w:font w:name="Arial">
    <w:panose1 w:val="020B0604020202090204"/>
    <w:charset w:val="00"/>
    <w:family w:val="swiss"/>
    <w:pitch w:val="default"/>
    <w:sig w:usb0="E0000AFF" w:usb1="00007843" w:usb2="00000001" w:usb3="00000000" w:csb0="400001BF" w:csb1="DFF70000"/>
  </w:font>
  <w:font w:name="華康儷中黑">
    <w:altName w:val="苹方-简"/>
    <w:panose1 w:val="020B0604020202020204"/>
    <w:charset w:val="88"/>
    <w:family w:val="swiss"/>
    <w:pitch w:val="default"/>
    <w:sig w:usb0="00000000" w:usb1="00000000" w:usb2="00000016" w:usb3="00000000" w:csb0="00100000" w:csb1="00000000"/>
  </w:font>
  <w:font w:name="ITC Bookman Demi">
    <w:altName w:val="苹方-简"/>
    <w:panose1 w:val="020B0604020202020204"/>
    <w:charset w:val="00"/>
    <w:family w:val="modern"/>
    <w:pitch w:val="default"/>
    <w:sig w:usb0="00000000" w:usb1="00000000" w:usb2="00000000" w:usb3="00000000" w:csb0="00000093" w:csb1="00000000"/>
  </w:font>
  <w:font w:name="華康粗圓體">
    <w:altName w:val="苹方-简"/>
    <w:panose1 w:val="020B0604020202020204"/>
    <w:charset w:val="88"/>
    <w:family w:val="swiss"/>
    <w:pitch w:val="default"/>
    <w:sig w:usb0="00000000" w:usb1="00000000" w:usb2="00000016" w:usb3="00000000" w:csb0="00100000" w:csb1="00000000"/>
  </w:font>
  <w:font w:name="DotumChe">
    <w:altName w:val="Apple SD Gothic Neo"/>
    <w:panose1 w:val="020B0609000101010101"/>
    <w:charset w:val="81"/>
    <w:family w:val="modern"/>
    <w:pitch w:val="default"/>
    <w:sig w:usb0="00000000" w:usb1="00000000" w:usb2="00000030" w:usb3="00000000" w:csb0="0008009F" w:csb1="00000000"/>
  </w:font>
  <w:font w:name="宋体-繁">
    <w:panose1 w:val="02010600040101010101"/>
    <w:charset w:val="86"/>
    <w:family w:val="auto"/>
    <w:pitch w:val="default"/>
    <w:sig w:usb0="00000287" w:usb1="080F0000" w:usb2="00000000" w:usb3="00000000" w:csb0="0004009F" w:csb1="DFD7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Georgia">
    <w:panose1 w:val="02040802050405020203"/>
    <w:charset w:val="00"/>
    <w:family w:val="auto"/>
    <w:pitch w:val="default"/>
    <w:sig w:usb0="00000287" w:usb1="00000000" w:usb2="00000000" w:usb3="00000000" w:csb0="2000009F" w:csb1="00000000"/>
  </w:font>
  <w:font w:name="Microsoft JhengHei UI">
    <w:altName w:val="苹方-简"/>
    <w:panose1 w:val="020B0604030504040204"/>
    <w:charset w:val="88"/>
    <w:family w:val="auto"/>
    <w:pitch w:val="default"/>
    <w:sig w:usb0="00000000" w:usb1="00000000" w:usb2="00000016" w:usb3="00000000" w:csb0="00100009" w:csb1="00000000"/>
  </w:font>
  <w:font w:name="Malgun Gothic">
    <w:altName w:val="Apple SD Gothic Neo"/>
    <w:panose1 w:val="020B0503020000020004"/>
    <w:charset w:val="81"/>
    <w:family w:val="auto"/>
    <w:pitch w:val="default"/>
    <w:sig w:usb0="00000000" w:usb1="00000000" w:usb2="00000012" w:usb3="00000000" w:csb0="00080001" w:csb1="00000000"/>
  </w:font>
  <w:font w:name="Microsoft JhengHei">
    <w:altName w:val="汉仪中简黑简"/>
    <w:panose1 w:val="020B0604030504040204"/>
    <w:charset w:val="88"/>
    <w:family w:val="auto"/>
    <w:pitch w:val="default"/>
    <w:sig w:usb0="00000000" w:usb1="00000000" w:usb2="00000016" w:usb3="00000000" w:csb0="00100009"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汉仪中简黑简">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MDQxYmI5NzVkOTJkMTlkZTc0YWY1NDg2MWIzZDUifQ=="/>
    <w:docVar w:name="KSO_WPS_MARK_KEY" w:val="d308424a-cb51-4cd1-8311-69f869820f26"/>
  </w:docVars>
  <w:rsids>
    <w:rsidRoot w:val="00B7651F"/>
    <w:rsid w:val="000246A6"/>
    <w:rsid w:val="00070B08"/>
    <w:rsid w:val="001072BC"/>
    <w:rsid w:val="00122D57"/>
    <w:rsid w:val="001275CF"/>
    <w:rsid w:val="00155F11"/>
    <w:rsid w:val="0016590F"/>
    <w:rsid w:val="001C11DA"/>
    <w:rsid w:val="001E5C58"/>
    <w:rsid w:val="001F1E95"/>
    <w:rsid w:val="0020096C"/>
    <w:rsid w:val="00230E8C"/>
    <w:rsid w:val="00256B39"/>
    <w:rsid w:val="0026033C"/>
    <w:rsid w:val="002D1FEC"/>
    <w:rsid w:val="002E3721"/>
    <w:rsid w:val="00313BBA"/>
    <w:rsid w:val="0032602E"/>
    <w:rsid w:val="003367AE"/>
    <w:rsid w:val="00337282"/>
    <w:rsid w:val="003540B6"/>
    <w:rsid w:val="00356A63"/>
    <w:rsid w:val="003B1258"/>
    <w:rsid w:val="003D6D77"/>
    <w:rsid w:val="003F6323"/>
    <w:rsid w:val="004100B0"/>
    <w:rsid w:val="00436C02"/>
    <w:rsid w:val="0046505B"/>
    <w:rsid w:val="004E3D60"/>
    <w:rsid w:val="004F360B"/>
    <w:rsid w:val="00516F4E"/>
    <w:rsid w:val="005467DC"/>
    <w:rsid w:val="00553D03"/>
    <w:rsid w:val="005A4D96"/>
    <w:rsid w:val="005B2B6D"/>
    <w:rsid w:val="005B4B4E"/>
    <w:rsid w:val="005B5598"/>
    <w:rsid w:val="005D5E3A"/>
    <w:rsid w:val="00624FE1"/>
    <w:rsid w:val="00635A2D"/>
    <w:rsid w:val="00673E24"/>
    <w:rsid w:val="006E3581"/>
    <w:rsid w:val="006F17E0"/>
    <w:rsid w:val="007208D6"/>
    <w:rsid w:val="0077480C"/>
    <w:rsid w:val="007C1EEA"/>
    <w:rsid w:val="007C3E83"/>
    <w:rsid w:val="00823A81"/>
    <w:rsid w:val="00892CCC"/>
    <w:rsid w:val="008A3FDB"/>
    <w:rsid w:val="008B397C"/>
    <w:rsid w:val="008B47F4"/>
    <w:rsid w:val="008E74B7"/>
    <w:rsid w:val="008F3837"/>
    <w:rsid w:val="008F7519"/>
    <w:rsid w:val="00900019"/>
    <w:rsid w:val="00900CDD"/>
    <w:rsid w:val="0095148C"/>
    <w:rsid w:val="0099063E"/>
    <w:rsid w:val="00A1778B"/>
    <w:rsid w:val="00A769B1"/>
    <w:rsid w:val="00A837D5"/>
    <w:rsid w:val="00AA149D"/>
    <w:rsid w:val="00AC4C45"/>
    <w:rsid w:val="00B27A21"/>
    <w:rsid w:val="00B46F21"/>
    <w:rsid w:val="00B50388"/>
    <w:rsid w:val="00B511A5"/>
    <w:rsid w:val="00B61B36"/>
    <w:rsid w:val="00B72B3B"/>
    <w:rsid w:val="00B736A7"/>
    <w:rsid w:val="00B74178"/>
    <w:rsid w:val="00B7651F"/>
    <w:rsid w:val="00B84DA4"/>
    <w:rsid w:val="00BE58BF"/>
    <w:rsid w:val="00C405A5"/>
    <w:rsid w:val="00C53048"/>
    <w:rsid w:val="00C56E09"/>
    <w:rsid w:val="00C7061A"/>
    <w:rsid w:val="00CA37C1"/>
    <w:rsid w:val="00CE3BB4"/>
    <w:rsid w:val="00CF096B"/>
    <w:rsid w:val="00D14B3D"/>
    <w:rsid w:val="00D24102"/>
    <w:rsid w:val="00D42287"/>
    <w:rsid w:val="00D748B9"/>
    <w:rsid w:val="00E16D30"/>
    <w:rsid w:val="00E2385C"/>
    <w:rsid w:val="00E27661"/>
    <w:rsid w:val="00E33169"/>
    <w:rsid w:val="00E70904"/>
    <w:rsid w:val="00E74C05"/>
    <w:rsid w:val="00E96A73"/>
    <w:rsid w:val="00EA1153"/>
    <w:rsid w:val="00EF311A"/>
    <w:rsid w:val="00EF44B1"/>
    <w:rsid w:val="00F030A2"/>
    <w:rsid w:val="00F35AA0"/>
    <w:rsid w:val="00F52964"/>
    <w:rsid w:val="00F74213"/>
    <w:rsid w:val="00FA28FA"/>
    <w:rsid w:val="00FB32DB"/>
    <w:rsid w:val="01297B43"/>
    <w:rsid w:val="016E63C2"/>
    <w:rsid w:val="018352B6"/>
    <w:rsid w:val="01EA500E"/>
    <w:rsid w:val="024B0C39"/>
    <w:rsid w:val="02582C0D"/>
    <w:rsid w:val="02701664"/>
    <w:rsid w:val="02BD4B33"/>
    <w:rsid w:val="02EC3CAF"/>
    <w:rsid w:val="02FF6FA2"/>
    <w:rsid w:val="03626A49"/>
    <w:rsid w:val="039F00AA"/>
    <w:rsid w:val="03A301D6"/>
    <w:rsid w:val="03A74F7A"/>
    <w:rsid w:val="048F4CFE"/>
    <w:rsid w:val="052E1ED6"/>
    <w:rsid w:val="054B7ACD"/>
    <w:rsid w:val="05AA6175"/>
    <w:rsid w:val="05B15924"/>
    <w:rsid w:val="05D72BB5"/>
    <w:rsid w:val="05EA0DBA"/>
    <w:rsid w:val="06105FBA"/>
    <w:rsid w:val="062F002D"/>
    <w:rsid w:val="064E58A9"/>
    <w:rsid w:val="06A16098"/>
    <w:rsid w:val="06B95141"/>
    <w:rsid w:val="08FA6572"/>
    <w:rsid w:val="08FB151F"/>
    <w:rsid w:val="0908795E"/>
    <w:rsid w:val="0A0451A7"/>
    <w:rsid w:val="0A326DEA"/>
    <w:rsid w:val="0A444A32"/>
    <w:rsid w:val="0A8128A6"/>
    <w:rsid w:val="0A96451D"/>
    <w:rsid w:val="0AE13069"/>
    <w:rsid w:val="0B480E78"/>
    <w:rsid w:val="0B4C1E6D"/>
    <w:rsid w:val="0B5E2AF9"/>
    <w:rsid w:val="0BF32A1B"/>
    <w:rsid w:val="0D532B07"/>
    <w:rsid w:val="0E19353C"/>
    <w:rsid w:val="0E194BBB"/>
    <w:rsid w:val="0E9144E6"/>
    <w:rsid w:val="0F136E28"/>
    <w:rsid w:val="0F14527A"/>
    <w:rsid w:val="0F2E1A7A"/>
    <w:rsid w:val="0F67797F"/>
    <w:rsid w:val="0F8415E0"/>
    <w:rsid w:val="0FCC70AF"/>
    <w:rsid w:val="107012C4"/>
    <w:rsid w:val="10825343"/>
    <w:rsid w:val="10BD2C22"/>
    <w:rsid w:val="110F612C"/>
    <w:rsid w:val="115461E5"/>
    <w:rsid w:val="11850C02"/>
    <w:rsid w:val="11A03579"/>
    <w:rsid w:val="11B41BEA"/>
    <w:rsid w:val="1214646A"/>
    <w:rsid w:val="13496B5B"/>
    <w:rsid w:val="139564CB"/>
    <w:rsid w:val="13B12B7D"/>
    <w:rsid w:val="13B27ECB"/>
    <w:rsid w:val="13EE4073"/>
    <w:rsid w:val="14893402"/>
    <w:rsid w:val="14A57E07"/>
    <w:rsid w:val="14B50B9C"/>
    <w:rsid w:val="153A2AFE"/>
    <w:rsid w:val="157B649F"/>
    <w:rsid w:val="15A159AB"/>
    <w:rsid w:val="15A364AE"/>
    <w:rsid w:val="15B74411"/>
    <w:rsid w:val="15D079D8"/>
    <w:rsid w:val="15D65B2F"/>
    <w:rsid w:val="16691552"/>
    <w:rsid w:val="167B09FD"/>
    <w:rsid w:val="16801E5F"/>
    <w:rsid w:val="16966C69"/>
    <w:rsid w:val="16EC76C3"/>
    <w:rsid w:val="16F60289"/>
    <w:rsid w:val="17105D52"/>
    <w:rsid w:val="17497705"/>
    <w:rsid w:val="179602E1"/>
    <w:rsid w:val="17A839F5"/>
    <w:rsid w:val="17F7135A"/>
    <w:rsid w:val="182260FE"/>
    <w:rsid w:val="186C52D7"/>
    <w:rsid w:val="18AB2ED8"/>
    <w:rsid w:val="18B851FD"/>
    <w:rsid w:val="191110EC"/>
    <w:rsid w:val="19AD3F41"/>
    <w:rsid w:val="19BA3505"/>
    <w:rsid w:val="19CD3374"/>
    <w:rsid w:val="19D66333"/>
    <w:rsid w:val="19DF2E0B"/>
    <w:rsid w:val="1A067ECA"/>
    <w:rsid w:val="1A621C1B"/>
    <w:rsid w:val="1AF30747"/>
    <w:rsid w:val="1B2E395D"/>
    <w:rsid w:val="1BD9562F"/>
    <w:rsid w:val="1C467632"/>
    <w:rsid w:val="1C686D53"/>
    <w:rsid w:val="1D371908"/>
    <w:rsid w:val="1D980860"/>
    <w:rsid w:val="1DC76605"/>
    <w:rsid w:val="1DD748EF"/>
    <w:rsid w:val="1E0C484F"/>
    <w:rsid w:val="1F4B55FE"/>
    <w:rsid w:val="1FCC7EB8"/>
    <w:rsid w:val="20591378"/>
    <w:rsid w:val="20743490"/>
    <w:rsid w:val="20A30041"/>
    <w:rsid w:val="20DD3C4C"/>
    <w:rsid w:val="21044D84"/>
    <w:rsid w:val="215D2AD2"/>
    <w:rsid w:val="219A226D"/>
    <w:rsid w:val="22987C80"/>
    <w:rsid w:val="22CF789E"/>
    <w:rsid w:val="230569B6"/>
    <w:rsid w:val="23891004"/>
    <w:rsid w:val="23981013"/>
    <w:rsid w:val="23C860A2"/>
    <w:rsid w:val="23DC4CD1"/>
    <w:rsid w:val="24192CCC"/>
    <w:rsid w:val="242D5870"/>
    <w:rsid w:val="24473619"/>
    <w:rsid w:val="248D724A"/>
    <w:rsid w:val="24C90130"/>
    <w:rsid w:val="24EB0CB5"/>
    <w:rsid w:val="24FD290B"/>
    <w:rsid w:val="252A55E3"/>
    <w:rsid w:val="25CE132E"/>
    <w:rsid w:val="26983DA1"/>
    <w:rsid w:val="26CE735F"/>
    <w:rsid w:val="26FD7CDB"/>
    <w:rsid w:val="273144F7"/>
    <w:rsid w:val="275859DD"/>
    <w:rsid w:val="279E7EC5"/>
    <w:rsid w:val="27A66115"/>
    <w:rsid w:val="27CB0A84"/>
    <w:rsid w:val="29450896"/>
    <w:rsid w:val="29C34AE8"/>
    <w:rsid w:val="29CF3F58"/>
    <w:rsid w:val="29FC453A"/>
    <w:rsid w:val="2A633571"/>
    <w:rsid w:val="2A714330"/>
    <w:rsid w:val="2A7639EE"/>
    <w:rsid w:val="2C9A49FB"/>
    <w:rsid w:val="2C9D43FF"/>
    <w:rsid w:val="2CAA5C42"/>
    <w:rsid w:val="2CBE0E64"/>
    <w:rsid w:val="2CF36B7D"/>
    <w:rsid w:val="2D5C599D"/>
    <w:rsid w:val="2DB22519"/>
    <w:rsid w:val="2E1A752B"/>
    <w:rsid w:val="2E2D57BC"/>
    <w:rsid w:val="2E7314F1"/>
    <w:rsid w:val="2EAE000B"/>
    <w:rsid w:val="2EC302D5"/>
    <w:rsid w:val="2EF47BCB"/>
    <w:rsid w:val="2F1B12E2"/>
    <w:rsid w:val="2F7F63CE"/>
    <w:rsid w:val="2FFC7668"/>
    <w:rsid w:val="30B426F2"/>
    <w:rsid w:val="31007E19"/>
    <w:rsid w:val="315806CD"/>
    <w:rsid w:val="31590EB1"/>
    <w:rsid w:val="32356A82"/>
    <w:rsid w:val="32636121"/>
    <w:rsid w:val="328C6DA7"/>
    <w:rsid w:val="333D21DD"/>
    <w:rsid w:val="33A5539F"/>
    <w:rsid w:val="341D03E8"/>
    <w:rsid w:val="34302F4F"/>
    <w:rsid w:val="34514FFC"/>
    <w:rsid w:val="34740B1F"/>
    <w:rsid w:val="34F2629E"/>
    <w:rsid w:val="35121A46"/>
    <w:rsid w:val="35303891"/>
    <w:rsid w:val="35A071FE"/>
    <w:rsid w:val="35F20BF4"/>
    <w:rsid w:val="363F7F01"/>
    <w:rsid w:val="36755C65"/>
    <w:rsid w:val="368E2C9A"/>
    <w:rsid w:val="36A44DA9"/>
    <w:rsid w:val="37087433"/>
    <w:rsid w:val="373F56CD"/>
    <w:rsid w:val="396C1EC9"/>
    <w:rsid w:val="39A66CD4"/>
    <w:rsid w:val="39ED7DF6"/>
    <w:rsid w:val="3A373010"/>
    <w:rsid w:val="3A973243"/>
    <w:rsid w:val="3BA70C43"/>
    <w:rsid w:val="3C0350D4"/>
    <w:rsid w:val="3C12737B"/>
    <w:rsid w:val="3C8B2D68"/>
    <w:rsid w:val="3CB04EF7"/>
    <w:rsid w:val="3CD52CE1"/>
    <w:rsid w:val="3D2B3730"/>
    <w:rsid w:val="3DBB7A6F"/>
    <w:rsid w:val="3E732831"/>
    <w:rsid w:val="3E7716E6"/>
    <w:rsid w:val="3ECF2C15"/>
    <w:rsid w:val="3FD94742"/>
    <w:rsid w:val="40EA472B"/>
    <w:rsid w:val="40F20DA3"/>
    <w:rsid w:val="410F2E6A"/>
    <w:rsid w:val="416364F9"/>
    <w:rsid w:val="41CD7D9B"/>
    <w:rsid w:val="41E91CB7"/>
    <w:rsid w:val="421E603F"/>
    <w:rsid w:val="42421C4D"/>
    <w:rsid w:val="42C54EA0"/>
    <w:rsid w:val="433025BD"/>
    <w:rsid w:val="438F76A6"/>
    <w:rsid w:val="4430136C"/>
    <w:rsid w:val="44367851"/>
    <w:rsid w:val="44850C7A"/>
    <w:rsid w:val="449A5E0C"/>
    <w:rsid w:val="44DD5C5A"/>
    <w:rsid w:val="452C0269"/>
    <w:rsid w:val="45B477FA"/>
    <w:rsid w:val="45B658DA"/>
    <w:rsid w:val="465B16E0"/>
    <w:rsid w:val="4688513E"/>
    <w:rsid w:val="46C74440"/>
    <w:rsid w:val="46D840B4"/>
    <w:rsid w:val="479E6C53"/>
    <w:rsid w:val="47AE325C"/>
    <w:rsid w:val="483F0326"/>
    <w:rsid w:val="48491722"/>
    <w:rsid w:val="489F491C"/>
    <w:rsid w:val="48B15EFC"/>
    <w:rsid w:val="492E09E2"/>
    <w:rsid w:val="49604B6A"/>
    <w:rsid w:val="49BA1AA3"/>
    <w:rsid w:val="49BE4589"/>
    <w:rsid w:val="49EA28AB"/>
    <w:rsid w:val="4A0412D1"/>
    <w:rsid w:val="4A112122"/>
    <w:rsid w:val="4A482EEA"/>
    <w:rsid w:val="4A4B652C"/>
    <w:rsid w:val="4A6C28F4"/>
    <w:rsid w:val="4AB0382B"/>
    <w:rsid w:val="4B2A481E"/>
    <w:rsid w:val="4C006E10"/>
    <w:rsid w:val="4C77605B"/>
    <w:rsid w:val="4C8942DD"/>
    <w:rsid w:val="4D3D2E87"/>
    <w:rsid w:val="4DAA1C0B"/>
    <w:rsid w:val="4DEA5DDD"/>
    <w:rsid w:val="4DEF154D"/>
    <w:rsid w:val="4E061165"/>
    <w:rsid w:val="4E293C86"/>
    <w:rsid w:val="4EF85A4A"/>
    <w:rsid w:val="4F771BC4"/>
    <w:rsid w:val="50644324"/>
    <w:rsid w:val="50BA3E47"/>
    <w:rsid w:val="51013CD3"/>
    <w:rsid w:val="51A30BA4"/>
    <w:rsid w:val="52C5060E"/>
    <w:rsid w:val="535B5824"/>
    <w:rsid w:val="5379031B"/>
    <w:rsid w:val="539E1C14"/>
    <w:rsid w:val="5449130A"/>
    <w:rsid w:val="54727BD5"/>
    <w:rsid w:val="54B75844"/>
    <w:rsid w:val="553B2541"/>
    <w:rsid w:val="55912050"/>
    <w:rsid w:val="55987137"/>
    <w:rsid w:val="55A27CE0"/>
    <w:rsid w:val="55B91749"/>
    <w:rsid w:val="569868B5"/>
    <w:rsid w:val="57945AC0"/>
    <w:rsid w:val="57C52AB4"/>
    <w:rsid w:val="57FF4F53"/>
    <w:rsid w:val="58117407"/>
    <w:rsid w:val="5856740A"/>
    <w:rsid w:val="5A4724E9"/>
    <w:rsid w:val="5B096973"/>
    <w:rsid w:val="5B3F3F69"/>
    <w:rsid w:val="5C5C6C45"/>
    <w:rsid w:val="5C9964A4"/>
    <w:rsid w:val="5D0258B2"/>
    <w:rsid w:val="5D336CBC"/>
    <w:rsid w:val="5D5A72B2"/>
    <w:rsid w:val="5DAC3344"/>
    <w:rsid w:val="5DF97243"/>
    <w:rsid w:val="5E062F90"/>
    <w:rsid w:val="5E117507"/>
    <w:rsid w:val="5ECF0C67"/>
    <w:rsid w:val="5EF11BF0"/>
    <w:rsid w:val="5F201561"/>
    <w:rsid w:val="5F386F01"/>
    <w:rsid w:val="5F6E22AE"/>
    <w:rsid w:val="5F8E0CA7"/>
    <w:rsid w:val="5FB22EF2"/>
    <w:rsid w:val="5FD63E91"/>
    <w:rsid w:val="60CD70F7"/>
    <w:rsid w:val="60F74584"/>
    <w:rsid w:val="60F84D07"/>
    <w:rsid w:val="611F6817"/>
    <w:rsid w:val="614D7C4E"/>
    <w:rsid w:val="615E065E"/>
    <w:rsid w:val="61797F44"/>
    <w:rsid w:val="61AE6A58"/>
    <w:rsid w:val="61BE6958"/>
    <w:rsid w:val="624447AA"/>
    <w:rsid w:val="629B766E"/>
    <w:rsid w:val="63191C14"/>
    <w:rsid w:val="63706E19"/>
    <w:rsid w:val="63981CF9"/>
    <w:rsid w:val="639E58E6"/>
    <w:rsid w:val="647D7464"/>
    <w:rsid w:val="64876B4A"/>
    <w:rsid w:val="64A76B2C"/>
    <w:rsid w:val="657763EE"/>
    <w:rsid w:val="65E00EEA"/>
    <w:rsid w:val="66582353"/>
    <w:rsid w:val="66CA1754"/>
    <w:rsid w:val="670C5E0A"/>
    <w:rsid w:val="674F6F46"/>
    <w:rsid w:val="675C5163"/>
    <w:rsid w:val="676269E9"/>
    <w:rsid w:val="67CE2084"/>
    <w:rsid w:val="67CE293A"/>
    <w:rsid w:val="67D61E70"/>
    <w:rsid w:val="68063377"/>
    <w:rsid w:val="68064835"/>
    <w:rsid w:val="68870227"/>
    <w:rsid w:val="69270A59"/>
    <w:rsid w:val="695B6997"/>
    <w:rsid w:val="69B223AA"/>
    <w:rsid w:val="69D01C78"/>
    <w:rsid w:val="69D4509C"/>
    <w:rsid w:val="6A1F3A57"/>
    <w:rsid w:val="6A703BAF"/>
    <w:rsid w:val="6A960C19"/>
    <w:rsid w:val="6A97191D"/>
    <w:rsid w:val="6ADB7FD8"/>
    <w:rsid w:val="6B774265"/>
    <w:rsid w:val="6C1E7FF3"/>
    <w:rsid w:val="6CA717F7"/>
    <w:rsid w:val="6D5448F6"/>
    <w:rsid w:val="6E5E01FC"/>
    <w:rsid w:val="6EC0750A"/>
    <w:rsid w:val="6F1E65D4"/>
    <w:rsid w:val="6F266C86"/>
    <w:rsid w:val="6F5042C2"/>
    <w:rsid w:val="6F6A388C"/>
    <w:rsid w:val="6F943EDE"/>
    <w:rsid w:val="6FC44B0F"/>
    <w:rsid w:val="6FE83669"/>
    <w:rsid w:val="7018671A"/>
    <w:rsid w:val="702616F3"/>
    <w:rsid w:val="707C64FB"/>
    <w:rsid w:val="70CC4E51"/>
    <w:rsid w:val="714B4319"/>
    <w:rsid w:val="71532785"/>
    <w:rsid w:val="7340273F"/>
    <w:rsid w:val="734E72D2"/>
    <w:rsid w:val="73EE11F2"/>
    <w:rsid w:val="74316312"/>
    <w:rsid w:val="74536BE6"/>
    <w:rsid w:val="74A06360"/>
    <w:rsid w:val="751B0989"/>
    <w:rsid w:val="75B14F9F"/>
    <w:rsid w:val="76AC21AC"/>
    <w:rsid w:val="76D1456B"/>
    <w:rsid w:val="774E6CD6"/>
    <w:rsid w:val="77A35732"/>
    <w:rsid w:val="77A44DAF"/>
    <w:rsid w:val="77FA1E88"/>
    <w:rsid w:val="780F13C8"/>
    <w:rsid w:val="786443AD"/>
    <w:rsid w:val="788758B4"/>
    <w:rsid w:val="78A55481"/>
    <w:rsid w:val="78FB192B"/>
    <w:rsid w:val="790A74D1"/>
    <w:rsid w:val="79AA43BB"/>
    <w:rsid w:val="79C234EB"/>
    <w:rsid w:val="7A262067"/>
    <w:rsid w:val="7A2B520D"/>
    <w:rsid w:val="7A4D36C7"/>
    <w:rsid w:val="7A970271"/>
    <w:rsid w:val="7B601012"/>
    <w:rsid w:val="7BD558F1"/>
    <w:rsid w:val="7C17797D"/>
    <w:rsid w:val="7C385448"/>
    <w:rsid w:val="7C5E0992"/>
    <w:rsid w:val="7CB3663D"/>
    <w:rsid w:val="7CC443DE"/>
    <w:rsid w:val="7D305E32"/>
    <w:rsid w:val="7FF77643"/>
    <w:rsid w:val="7FFE3C6B"/>
    <w:rsid w:val="EED48780"/>
    <w:rsid w:val="F7FF5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4"/>
    <w:link w:val="3"/>
    <w:semiHidden/>
    <w:qFormat/>
    <w:uiPriority w:val="99"/>
    <w:rPr>
      <w:sz w:val="18"/>
      <w:szCs w:val="18"/>
    </w:rPr>
  </w:style>
  <w:style w:type="character" w:customStyle="1" w:styleId="8">
    <w:name w:val="页脚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3959</Words>
  <Characters>4214</Characters>
  <Lines>32</Lines>
  <Paragraphs>9</Paragraphs>
  <TotalTime>0</TotalTime>
  <ScaleCrop>false</ScaleCrop>
  <LinksUpToDate>false</LinksUpToDate>
  <CharactersWithSpaces>4251</CharactersWithSpaces>
  <Application>WPS Office_3.8.0.6081_F1E327BC-269C-435d-A152-05C5408002CA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2016-12-19T15:34:00Z</dcterms:created>
  <dc:creator>juvg</dc:creator>
  <cp:lastModifiedBy>apple</cp:lastModifiedBy>
  <dcterms:modified xsi:type="dcterms:W3CDTF">2023-03-08T10:43:12Z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y fmtid="{D5CDD505-2E9C-101B-9397-08002B2CF9AE}" pid="3" name="ICV">
    <vt:lpwstr>06A74FDDE67A445F8AE0CD58054C665D</vt:lpwstr>
  </property>
</Properties>
</file>