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w:rPr>
          <w:rFonts w:asciiTheme="minorEastAsia" w:hAnsiTheme="minorEastAsia" w:eastAsiaTheme="minorEastAsia" w:cstheme="minorEastAsia"/>
          <w:b/>
          <w:bCs/>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2"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LVkea1AAAAAgBAAAPAAAAAAAAAAEAIAAAACIA&#10;AABkcnMvZG93bnJldi54bWxQSwECFAAUAAAACACHTuJAcU+KgkYCAABZBAAADgAAAAAAAAABACAA&#10;AAAjAQAAZHJzL2Uyb0RvYy54bWxQSwUGAAAAAAYABgBZAQAA2w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cstheme="minorEastAsia"/>
          <w:b/>
          <w:bCs/>
          <w:kern w:val="0"/>
          <w:sz w:val="40"/>
          <w:szCs w:val="40"/>
        </w:rPr>
        <w:t>专业课课程教学大纲</w:t>
      </w:r>
    </w:p>
    <w:p>
      <w:pPr>
        <w:spacing w:line="288" w:lineRule="auto"/>
        <w:jc w:val="center"/>
        <w:rPr>
          <w:b/>
          <w:sz w:val="28"/>
          <w:szCs w:val="30"/>
        </w:rPr>
      </w:pPr>
      <w:r>
        <w:rPr>
          <w:rFonts w:hint="eastAsia"/>
          <w:b/>
          <w:sz w:val="28"/>
          <w:szCs w:val="30"/>
        </w:rPr>
        <w:t>【护理学导论】</w:t>
      </w:r>
    </w:p>
    <w:p>
      <w:pPr>
        <w:shd w:val="clear" w:color="auto" w:fill="F5F5F5"/>
        <w:jc w:val="center"/>
        <w:textAlignment w:val="top"/>
        <w:rPr>
          <w:rFonts w:ascii="Arial" w:hAnsi="Arial" w:cs="Arial"/>
          <w:kern w:val="0"/>
          <w:sz w:val="20"/>
          <w:szCs w:val="20"/>
        </w:rPr>
      </w:pPr>
      <w:r>
        <w:rPr>
          <w:rFonts w:hint="eastAsia"/>
          <w:b/>
          <w:sz w:val="28"/>
          <w:szCs w:val="30"/>
        </w:rPr>
        <w:t>【Introduction of Nursing】</w:t>
      </w:r>
      <w:bookmarkStart w:id="0" w:name="a2"/>
      <w:bookmarkEnd w:id="0"/>
    </w:p>
    <w:p>
      <w:pPr>
        <w:spacing w:before="156" w:beforeLines="50" w:after="156" w:afterLines="50" w:line="288" w:lineRule="auto"/>
        <w:ind w:firstLine="360" w:firstLineChars="150"/>
        <w:rPr>
          <w:b/>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rFonts w:hint="eastAsia" w:ascii="宋体" w:hAnsi="宋体"/>
          <w:szCs w:val="21"/>
        </w:rPr>
        <w:t>【2070015】</w:t>
      </w:r>
    </w:p>
    <w:p>
      <w:pPr>
        <w:snapToGrid w:val="0"/>
        <w:spacing w:line="288" w:lineRule="auto"/>
        <w:ind w:firstLine="394" w:firstLineChars="196"/>
        <w:rPr>
          <w:rFonts w:ascii="宋体" w:hAnsi="宋体"/>
          <w:szCs w:val="21"/>
        </w:rPr>
      </w:pPr>
      <w:r>
        <w:rPr>
          <w:b/>
          <w:bCs/>
          <w:color w:val="000000"/>
          <w:sz w:val="20"/>
          <w:szCs w:val="20"/>
        </w:rPr>
        <w:t>课程学分</w:t>
      </w:r>
      <w:r>
        <w:rPr>
          <w:b/>
          <w:bCs/>
          <w:sz w:val="20"/>
          <w:szCs w:val="20"/>
        </w:rPr>
        <w:t>：</w:t>
      </w:r>
      <w:r>
        <w:rPr>
          <w:rFonts w:hint="eastAsia" w:ascii="宋体" w:hAnsi="宋体"/>
          <w:szCs w:val="21"/>
        </w:rPr>
        <w:t>【1.5】</w:t>
      </w:r>
    </w:p>
    <w:p>
      <w:pPr>
        <w:snapToGrid w:val="0"/>
        <w:spacing w:line="288" w:lineRule="auto"/>
        <w:ind w:firstLine="394" w:firstLineChars="196"/>
        <w:rPr>
          <w:szCs w:val="21"/>
        </w:rPr>
      </w:pPr>
      <w:r>
        <w:rPr>
          <w:b/>
          <w:bCs/>
          <w:sz w:val="20"/>
          <w:szCs w:val="20"/>
        </w:rPr>
        <w:t>面向专业：</w:t>
      </w:r>
      <w:r>
        <w:rPr>
          <w:rFonts w:hint="eastAsia"/>
          <w:sz w:val="20"/>
          <w:szCs w:val="20"/>
        </w:rPr>
        <w:t>【护理】</w:t>
      </w:r>
    </w:p>
    <w:p>
      <w:pPr>
        <w:snapToGrid w:val="0"/>
        <w:spacing w:line="288" w:lineRule="auto"/>
        <w:ind w:firstLine="394" w:firstLineChars="196"/>
        <w:rPr>
          <w:sz w:val="20"/>
          <w:szCs w:val="20"/>
        </w:rPr>
      </w:pPr>
      <w:r>
        <w:rPr>
          <w:b/>
          <w:bCs/>
          <w:sz w:val="20"/>
          <w:szCs w:val="20"/>
        </w:rPr>
        <w:t>课程性质：</w:t>
      </w:r>
      <w:r>
        <w:rPr>
          <w:rFonts w:hint="eastAsia"/>
          <w:sz w:val="20"/>
          <w:szCs w:val="20"/>
        </w:rPr>
        <w:t>【系级必修课】</w:t>
      </w:r>
    </w:p>
    <w:p>
      <w:pPr>
        <w:snapToGrid w:val="0"/>
        <w:spacing w:line="288" w:lineRule="auto"/>
        <w:ind w:firstLine="394" w:firstLineChars="196"/>
        <w:rPr>
          <w:b/>
          <w:bCs/>
          <w:szCs w:val="21"/>
        </w:rPr>
      </w:pPr>
      <w:r>
        <w:rPr>
          <w:b/>
          <w:bCs/>
          <w:sz w:val="20"/>
          <w:szCs w:val="20"/>
        </w:rPr>
        <w:t>开课院系：</w:t>
      </w:r>
      <w:r>
        <w:rPr>
          <w:rFonts w:hint="eastAsia"/>
          <w:sz w:val="20"/>
          <w:szCs w:val="20"/>
        </w:rPr>
        <w:t>健康管理学院护理系</w:t>
      </w:r>
    </w:p>
    <w:p>
      <w:pPr>
        <w:snapToGrid w:val="0"/>
        <w:spacing w:line="288" w:lineRule="auto"/>
        <w:ind w:firstLine="394" w:firstLineChars="196"/>
        <w:rPr>
          <w:sz w:val="20"/>
          <w:szCs w:val="20"/>
        </w:rPr>
      </w:pPr>
      <w:r>
        <w:rPr>
          <w:b/>
          <w:bCs/>
          <w:sz w:val="20"/>
          <w:szCs w:val="20"/>
        </w:rPr>
        <w:t>使用教材：</w:t>
      </w:r>
    </w:p>
    <w:p>
      <w:pPr>
        <w:snapToGrid w:val="0"/>
        <w:spacing w:line="288" w:lineRule="auto"/>
        <w:ind w:firstLine="792" w:firstLineChars="396"/>
        <w:rPr>
          <w:rFonts w:ascii="宋体" w:hAnsi="宋体"/>
          <w:sz w:val="20"/>
          <w:szCs w:val="20"/>
        </w:rPr>
      </w:pPr>
      <w:r>
        <w:rPr>
          <w:rFonts w:hint="eastAsia" w:ascii="宋体" w:hAnsi="宋体"/>
          <w:sz w:val="20"/>
          <w:szCs w:val="20"/>
        </w:rPr>
        <w:t>教材【《护理学导论》，第4版，</w:t>
      </w:r>
      <w:r>
        <w:rPr>
          <w:rFonts w:hint="eastAsia"/>
          <w:sz w:val="20"/>
          <w:szCs w:val="20"/>
        </w:rPr>
        <w:t>主编：</w:t>
      </w:r>
      <w:r>
        <w:rPr>
          <w:rFonts w:hint="eastAsia" w:ascii="宋体" w:hAnsi="宋体"/>
          <w:sz w:val="20"/>
          <w:szCs w:val="20"/>
        </w:rPr>
        <w:t>李小妹</w:t>
      </w:r>
      <w:r>
        <w:rPr>
          <w:rFonts w:ascii="宋体"/>
          <w:sz w:val="20"/>
          <w:szCs w:val="20"/>
        </w:rPr>
        <w:t>,</w:t>
      </w:r>
      <w:r>
        <w:rPr>
          <w:rFonts w:hint="eastAsia" w:ascii="宋体"/>
          <w:sz w:val="20"/>
          <w:szCs w:val="20"/>
        </w:rPr>
        <w:t>冯先琼</w:t>
      </w:r>
      <w:r>
        <w:rPr>
          <w:rFonts w:hint="eastAsia" w:ascii="宋体" w:hAnsi="宋体"/>
          <w:sz w:val="20"/>
          <w:szCs w:val="20"/>
        </w:rPr>
        <w:t>.人民卫生出版社</w:t>
      </w:r>
      <w:r>
        <w:rPr>
          <w:rFonts w:ascii="宋体" w:hAnsi="宋体"/>
          <w:sz w:val="20"/>
          <w:szCs w:val="20"/>
        </w:rPr>
        <w:t>.</w:t>
      </w:r>
      <w:r>
        <w:rPr>
          <w:rFonts w:hint="eastAsia" w:ascii="宋体" w:hAnsi="宋体"/>
          <w:sz w:val="20"/>
          <w:szCs w:val="20"/>
        </w:rPr>
        <w:t>】</w:t>
      </w:r>
    </w:p>
    <w:p>
      <w:pPr>
        <w:snapToGrid w:val="0"/>
        <w:spacing w:line="288" w:lineRule="auto"/>
        <w:ind w:firstLine="792" w:firstLineChars="396"/>
        <w:rPr>
          <w:rFonts w:ascii="宋体" w:hAnsi="宋体"/>
          <w:color w:val="000000"/>
          <w:sz w:val="20"/>
          <w:szCs w:val="20"/>
        </w:rPr>
      </w:pPr>
      <w:r>
        <w:rPr>
          <w:rFonts w:hint="eastAsia" w:ascii="宋体" w:hAnsi="宋体"/>
          <w:sz w:val="20"/>
          <w:szCs w:val="20"/>
        </w:rPr>
        <w:t>参考书目【《护理学导论》，第</w:t>
      </w:r>
      <w:r>
        <w:rPr>
          <w:rFonts w:ascii="宋体" w:hAnsi="宋体"/>
          <w:sz w:val="20"/>
          <w:szCs w:val="20"/>
        </w:rPr>
        <w:t>3</w:t>
      </w:r>
      <w:r>
        <w:rPr>
          <w:rFonts w:hint="eastAsia" w:ascii="宋体" w:hAnsi="宋体"/>
          <w:sz w:val="20"/>
          <w:szCs w:val="20"/>
        </w:rPr>
        <w:t>版，</w:t>
      </w:r>
      <w:r>
        <w:rPr>
          <w:rFonts w:hint="eastAsia"/>
          <w:sz w:val="20"/>
          <w:szCs w:val="20"/>
        </w:rPr>
        <w:t>主编：</w:t>
      </w:r>
      <w:r>
        <w:rPr>
          <w:rFonts w:hint="eastAsia" w:ascii="宋体" w:hAnsi="宋体"/>
          <w:sz w:val="20"/>
          <w:szCs w:val="20"/>
        </w:rPr>
        <w:t>李小妹</w:t>
      </w:r>
      <w:r>
        <w:rPr>
          <w:rFonts w:ascii="宋体"/>
          <w:sz w:val="20"/>
          <w:szCs w:val="20"/>
        </w:rPr>
        <w:t>.</w:t>
      </w:r>
      <w:r>
        <w:rPr>
          <w:rFonts w:hint="eastAsia" w:ascii="宋体" w:hAnsi="宋体"/>
          <w:sz w:val="20"/>
          <w:szCs w:val="20"/>
        </w:rPr>
        <w:t>人民卫生出版社；《护理学导论学习指导及习题集》，</w:t>
      </w:r>
      <w:r>
        <w:rPr>
          <w:rFonts w:hint="eastAsia"/>
          <w:sz w:val="20"/>
          <w:szCs w:val="20"/>
        </w:rPr>
        <w:t>主编：</w:t>
      </w:r>
      <w:r>
        <w:rPr>
          <w:rFonts w:hint="eastAsia" w:ascii="宋体" w:hAnsi="宋体"/>
          <w:sz w:val="20"/>
          <w:szCs w:val="20"/>
        </w:rPr>
        <w:t>王瑞敏.人民卫生出版社；</w:t>
      </w:r>
      <w:r>
        <w:rPr>
          <w:rFonts w:hint="eastAsia" w:ascii="宋体" w:hAnsi="宋体"/>
          <w:color w:val="000000"/>
          <w:sz w:val="20"/>
          <w:szCs w:val="20"/>
        </w:rPr>
        <w:t>《护理礼仪与人际沟通》，</w:t>
      </w:r>
      <w:r>
        <w:rPr>
          <w:rFonts w:hint="eastAsia"/>
          <w:sz w:val="20"/>
          <w:szCs w:val="20"/>
        </w:rPr>
        <w:t>主编：</w:t>
      </w:r>
      <w:r>
        <w:rPr>
          <w:rFonts w:hint="eastAsia" w:ascii="宋体" w:hAnsi="宋体"/>
          <w:color w:val="000000"/>
          <w:sz w:val="20"/>
          <w:szCs w:val="20"/>
        </w:rPr>
        <w:t>秦东华</w:t>
      </w:r>
      <w:r>
        <w:rPr>
          <w:rFonts w:ascii="宋体"/>
          <w:color w:val="000000"/>
          <w:sz w:val="20"/>
          <w:szCs w:val="20"/>
        </w:rPr>
        <w:t>.</w:t>
      </w:r>
      <w:r>
        <w:rPr>
          <w:rFonts w:hint="eastAsia" w:ascii="宋体" w:hAnsi="宋体"/>
          <w:color w:val="000000"/>
          <w:sz w:val="20"/>
          <w:szCs w:val="20"/>
        </w:rPr>
        <w:t>人民卫生出版社；《全国护士执业资格考试指导》，人民卫生出版社</w:t>
      </w:r>
      <w:r>
        <w:rPr>
          <w:rFonts w:ascii="宋体" w:hAnsi="宋体"/>
          <w:color w:val="000000"/>
          <w:sz w:val="20"/>
          <w:szCs w:val="20"/>
        </w:rPr>
        <w:t>.</w:t>
      </w:r>
      <w:r>
        <w:rPr>
          <w:rFonts w:hint="eastAsia" w:ascii="宋体" w:hAnsi="宋体"/>
          <w:color w:val="000000"/>
          <w:sz w:val="20"/>
          <w:szCs w:val="20"/>
        </w:rPr>
        <w:t>】</w:t>
      </w:r>
    </w:p>
    <w:p>
      <w:pPr>
        <w:snapToGrid w:val="0"/>
        <w:spacing w:line="288" w:lineRule="auto"/>
        <w:ind w:firstLine="394" w:firstLineChars="196"/>
        <w:rPr>
          <w:color w:val="000000"/>
          <w:sz w:val="20"/>
          <w:szCs w:val="20"/>
          <w:highlight w:val="yellow"/>
        </w:rPr>
      </w:pPr>
      <w:r>
        <w:rPr>
          <w:rFonts w:hint="eastAsia"/>
          <w:b/>
          <w:bCs/>
          <w:color w:val="000000"/>
          <w:sz w:val="20"/>
          <w:szCs w:val="20"/>
        </w:rPr>
        <w:t>课程网站网址：</w:t>
      </w:r>
      <w:r>
        <w:rPr>
          <w:rFonts w:hint="eastAsia"/>
          <w:color w:val="000000"/>
          <w:sz w:val="20"/>
          <w:szCs w:val="20"/>
        </w:rPr>
        <w:t>暂无</w:t>
      </w:r>
    </w:p>
    <w:p>
      <w:pPr>
        <w:adjustRightInd w:val="0"/>
        <w:snapToGrid w:val="0"/>
        <w:spacing w:line="288" w:lineRule="auto"/>
        <w:ind w:firstLine="394" w:firstLineChars="196"/>
        <w:rPr>
          <w:sz w:val="20"/>
          <w:szCs w:val="20"/>
        </w:rPr>
      </w:pPr>
      <w:r>
        <w:rPr>
          <w:b/>
          <w:bCs/>
          <w:color w:val="000000"/>
          <w:sz w:val="20"/>
          <w:szCs w:val="20"/>
        </w:rPr>
        <w:t>先修课程：</w:t>
      </w:r>
      <w:r>
        <w:rPr>
          <w:rFonts w:hint="eastAsia"/>
          <w:color w:val="000000"/>
          <w:sz w:val="20"/>
          <w:szCs w:val="20"/>
        </w:rPr>
        <w:t>《人体解剖学》《组织胚胎学》《生理学》《生物化学》《护士人文修养》《护理伦理学》</w:t>
      </w:r>
    </w:p>
    <w:p>
      <w:pPr>
        <w:adjustRightInd w:val="0"/>
        <w:snapToGrid w:val="0"/>
        <w:spacing w:before="156" w:beforeLines="50" w:after="156" w:afterLines="50" w:line="288" w:lineRule="auto"/>
        <w:ind w:firstLine="348" w:firstLineChars="145"/>
        <w:rPr>
          <w:sz w:val="20"/>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sz w:val="20"/>
          <w:szCs w:val="20"/>
        </w:rPr>
      </w:pPr>
      <w:r>
        <w:rPr>
          <w:rFonts w:hint="eastAsia"/>
          <w:sz w:val="20"/>
          <w:szCs w:val="20"/>
        </w:rPr>
        <w:t>本课程是一门介绍护理学的基本理论、学科框架、护理学发展及其规律的专业基础课程，是护理专业的入门课程。本课程旨在帮助学生了解护理专业的发展，掌握护理专业的基本概念，引导学生全面系统地了解护理专业的理论体系与模式，并在学习护理理论知识的基础上使学生对护理专业有全面的了解，从而深刻理解护理作为一门独立学科的专业特性及学科地位。在整体护理观念的指导下，培养学生的现代护理理念，增强专业认同感，掌握并运用科学的护理工作方法主动为护理对象提供生理、心理、社会等全方位的护理，提升发现问题、分析问题及解决问题的能力，为继续学习基础护理学与临床各专科护理课程、提高综合素养，促进自身及专业发展奠定必备的理论及情感基础。在教学上采用多种教学方法与手段相结合的方式，包括视频教学、案例分</w:t>
      </w:r>
      <w:r>
        <w:rPr>
          <w:rFonts w:hint="eastAsia" w:ascii="Times New Roman" w:hAnsi="Times New Roman"/>
          <w:color w:val="000000"/>
          <w:sz w:val="20"/>
          <w:szCs w:val="20"/>
        </w:rPr>
        <w:t>析、分组汇报、角色扮演及情景教学等。力求使学生在掌握护理学概念的基础上初步培养其主动学习及评判性思维能力</w:t>
      </w:r>
      <w:r>
        <w:rPr>
          <w:rFonts w:hint="eastAsia" w:ascii="Times New Roman" w:hAnsi="Times New Roman"/>
          <w:sz w:val="20"/>
          <w:szCs w:val="20"/>
        </w:rPr>
        <w:t>。</w:t>
      </w:r>
      <w:r>
        <w:rPr>
          <w:rFonts w:hint="eastAsia"/>
          <w:sz w:val="20"/>
          <w:szCs w:val="20"/>
        </w:rPr>
        <w:t>本课程总学时为24学时，均为理论课。</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本课程适用于护理类专业，开设于第3学期，前期课程基础为《人体解剖学》《组织胚胎学》《生理学》《生物化学》《护士人文修养》《护理伦理学》。</w:t>
      </w:r>
    </w:p>
    <w:p>
      <w:pPr>
        <w:widowControl/>
        <w:numPr>
          <w:ilvl w:val="0"/>
          <w:numId w:val="1"/>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4"/>
        <w:tblpPr w:leftFromText="180" w:rightFromText="180" w:vertAnchor="text" w:horzAnchor="page" w:tblpXSpec="center" w:tblpY="242"/>
        <w:tblOverlap w:val="never"/>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880" w:type="dxa"/>
          </w:tcPr>
          <w:p>
            <w:pPr>
              <w:jc w:val="center"/>
              <w:rPr>
                <w:rFonts w:ascii="宋体" w:cs="黑体"/>
                <w:b/>
                <w:kern w:val="0"/>
                <w:sz w:val="20"/>
                <w:szCs w:val="20"/>
              </w:rPr>
            </w:pPr>
            <w:r>
              <w:rPr>
                <w:rFonts w:hint="eastAsia" w:ascii="宋体" w:hAnsi="宋体" w:cs="宋体"/>
                <w:b/>
                <w:bCs/>
                <w:kern w:val="0"/>
                <w:szCs w:val="21"/>
              </w:rPr>
              <w:t>专业毕业要求</w:t>
            </w:r>
          </w:p>
        </w:tc>
        <w:tc>
          <w:tcPr>
            <w:tcW w:w="780" w:type="dxa"/>
          </w:tcPr>
          <w:p>
            <w:pPr>
              <w:jc w:val="center"/>
              <w:rPr>
                <w:rFonts w:ascii="宋体" w:cs="黑体"/>
                <w:kern w:val="0"/>
                <w:sz w:val="20"/>
                <w:szCs w:val="20"/>
              </w:rPr>
            </w:pPr>
            <w:r>
              <w:rPr>
                <w:rFonts w:hint="eastAsia" w:ascii="宋体" w:hAnsi="宋体" w:cs="宋体"/>
                <w:b/>
                <w:bCs/>
                <w:kern w:val="0"/>
                <w:szCs w:val="21"/>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880" w:type="dxa"/>
            <w:vAlign w:val="center"/>
          </w:tcPr>
          <w:p>
            <w:pPr>
              <w:widowControl/>
              <w:rPr>
                <w:rFonts w:ascii="宋体"/>
                <w:kern w:val="0"/>
                <w:sz w:val="20"/>
                <w:szCs w:val="20"/>
              </w:rPr>
            </w:pPr>
            <w:r>
              <w:rPr>
                <w:rFonts w:ascii="宋体" w:hAnsi="宋体" w:cs="宋体"/>
                <w:color w:val="000000"/>
                <w:kern w:val="0"/>
                <w:sz w:val="20"/>
                <w:szCs w:val="20"/>
              </w:rPr>
              <w:t>LO21</w:t>
            </w:r>
            <w:r>
              <w:rPr>
                <w:rFonts w:hint="eastAsia" w:ascii="宋体" w:hAnsi="宋体" w:cs="宋体"/>
                <w:color w:val="000000"/>
                <w:kern w:val="0"/>
                <w:sz w:val="20"/>
                <w:szCs w:val="20"/>
              </w:rPr>
              <w:t>：</w:t>
            </w:r>
            <w:r>
              <w:rPr>
                <w:rFonts w:hint="eastAsia" w:ascii="宋体" w:hAnsi="宋体"/>
                <w:color w:val="000000"/>
                <w:sz w:val="20"/>
                <w:szCs w:val="20"/>
              </w:rPr>
              <w:t>自主学习</w:t>
            </w:r>
          </w:p>
        </w:tc>
        <w:tc>
          <w:tcPr>
            <w:tcW w:w="780" w:type="dxa"/>
            <w:vAlign w:val="center"/>
          </w:tcPr>
          <w:p>
            <w:pPr>
              <w:widowControl/>
              <w:jc w:val="center"/>
              <w:rPr>
                <w:rFonts w:ascii="宋体" w:cs="宋体"/>
                <w:color w:val="000000"/>
                <w:kern w:val="0"/>
                <w:sz w:val="20"/>
                <w:szCs w:val="20"/>
              </w:rPr>
            </w:pPr>
            <w:r>
              <w:rPr>
                <w:rFonts w:hint="eastAsia" w:ascii="宋体" w:hAnsi="Wingdings 2"/>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880" w:type="dxa"/>
            <w:vAlign w:val="center"/>
          </w:tcPr>
          <w:p>
            <w:pPr>
              <w:widowControl/>
              <w:rPr>
                <w:rFonts w:ascii="宋体"/>
                <w:color w:val="000000"/>
                <w:sz w:val="20"/>
                <w:szCs w:val="20"/>
              </w:rPr>
            </w:pPr>
            <w:r>
              <w:rPr>
                <w:rFonts w:ascii="宋体" w:hAnsi="宋体" w:cs="宋体"/>
                <w:color w:val="000000"/>
                <w:kern w:val="0"/>
                <w:sz w:val="20"/>
                <w:szCs w:val="20"/>
              </w:rPr>
              <w:t>LO31</w:t>
            </w:r>
            <w:r>
              <w:rPr>
                <w:rFonts w:hint="eastAsia" w:ascii="宋体" w:hAnsi="宋体" w:cs="宋体"/>
                <w:color w:val="000000"/>
                <w:kern w:val="0"/>
                <w:sz w:val="20"/>
                <w:szCs w:val="20"/>
              </w:rPr>
              <w:t>：</w:t>
            </w:r>
            <w:r>
              <w:rPr>
                <w:rFonts w:hint="eastAsia" w:ascii="宋体" w:hAnsi="宋体"/>
                <w:color w:val="000000"/>
                <w:sz w:val="20"/>
                <w:szCs w:val="20"/>
              </w:rPr>
              <w:t>专业基础能力：能应用医学基础知识解释常见临床现象，具有一定的指导护理工作能力。</w:t>
            </w:r>
          </w:p>
        </w:tc>
        <w:tc>
          <w:tcPr>
            <w:tcW w:w="780" w:type="dxa"/>
            <w:vAlign w:val="center"/>
          </w:tcPr>
          <w:p>
            <w:pPr>
              <w:widowControl/>
              <w:jc w:val="center"/>
              <w:rPr>
                <w:rFonts w:ascii="宋体" w:cs="宋体"/>
                <w:color w:val="000000"/>
                <w:kern w:val="0"/>
                <w:sz w:val="20"/>
                <w:szCs w:val="20"/>
              </w:rPr>
            </w:pPr>
            <w:r>
              <w:rPr>
                <w:rFonts w:hint="eastAsia" w:ascii="宋体" w:hAnsi="Wingdings 2"/>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80" w:type="dxa"/>
            <w:vAlign w:val="center"/>
          </w:tcPr>
          <w:p>
            <w:pPr>
              <w:widowControl/>
              <w:rPr>
                <w:rFonts w:ascii="宋体" w:hAnsi="宋体"/>
                <w:color w:val="000000"/>
                <w:sz w:val="20"/>
                <w:szCs w:val="20"/>
              </w:rPr>
            </w:pPr>
            <w:r>
              <w:rPr>
                <w:rFonts w:hint="eastAsia" w:ascii="宋体" w:hAnsi="宋体"/>
                <w:color w:val="000000"/>
                <w:sz w:val="20"/>
                <w:szCs w:val="20"/>
              </w:rPr>
              <w:t>LO32：护理评估能力：能全面评估护理服务对象的身、心、社会及精神方面的健康状态。</w:t>
            </w:r>
          </w:p>
        </w:tc>
        <w:tc>
          <w:tcPr>
            <w:tcW w:w="780" w:type="dxa"/>
            <w:vAlign w:val="center"/>
          </w:tcPr>
          <w:p>
            <w:pPr>
              <w:widowControl/>
              <w:jc w:val="center"/>
              <w:rPr>
                <w:rFonts w:ascii="宋体" w:cs="宋体"/>
                <w:color w:val="000000"/>
                <w:kern w:val="0"/>
                <w:sz w:val="20"/>
                <w:szCs w:val="20"/>
              </w:rPr>
            </w:pPr>
            <w:r>
              <w:rPr>
                <w:rFonts w:hint="eastAsia" w:ascii="宋体" w:hAnsi="Wingdings 2"/>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880" w:type="dxa"/>
            <w:vAlign w:val="center"/>
          </w:tcPr>
          <w:p>
            <w:pPr>
              <w:widowControl/>
              <w:rPr>
                <w:rFonts w:ascii="宋体" w:hAnsi="宋体"/>
                <w:color w:val="000000"/>
                <w:sz w:val="20"/>
                <w:szCs w:val="20"/>
              </w:rPr>
            </w:pPr>
            <w:r>
              <w:rPr>
                <w:rFonts w:hint="eastAsia" w:ascii="宋体" w:hAnsi="宋体"/>
                <w:color w:val="000000"/>
                <w:sz w:val="20"/>
                <w:szCs w:val="20"/>
              </w:rPr>
              <w:t>LO413：树立依法行护的法律观念，遵从医疗护理相关法规，自觉将专业行为纳入法律和伦理允许的范围内，具有运用相关法规保护护理对象和自身权益的意识。</w:t>
            </w:r>
          </w:p>
        </w:tc>
        <w:tc>
          <w:tcPr>
            <w:tcW w:w="780" w:type="dxa"/>
            <w:vAlign w:val="center"/>
          </w:tcPr>
          <w:p>
            <w:pPr>
              <w:widowControl/>
              <w:jc w:val="center"/>
              <w:rPr>
                <w:rFonts w:ascii="宋体" w:cs="宋体"/>
                <w:color w:val="000000"/>
                <w:kern w:val="0"/>
                <w:sz w:val="20"/>
                <w:szCs w:val="20"/>
              </w:rPr>
            </w:pPr>
            <w:r>
              <w:rPr>
                <w:rFonts w:hint="eastAsia" w:ascii="宋体" w:hAnsi="Wingdings 2"/>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880" w:type="dxa"/>
            <w:vAlign w:val="center"/>
          </w:tcPr>
          <w:p>
            <w:pPr>
              <w:widowControl/>
              <w:rPr>
                <w:rFonts w:ascii="宋体" w:hAnsi="宋体"/>
                <w:color w:val="000000"/>
                <w:sz w:val="20"/>
                <w:szCs w:val="20"/>
              </w:rPr>
            </w:pPr>
            <w:r>
              <w:rPr>
                <w:rFonts w:hint="eastAsia" w:ascii="宋体" w:hAnsi="宋体"/>
                <w:color w:val="000000"/>
                <w:sz w:val="20"/>
                <w:szCs w:val="20"/>
              </w:rPr>
              <w:t>L0514：具有初步运用评判性思维和临床决策的能力，以保证安全有效的专业实践。</w:t>
            </w:r>
          </w:p>
        </w:tc>
        <w:tc>
          <w:tcPr>
            <w:tcW w:w="780" w:type="dxa"/>
            <w:vAlign w:val="center"/>
          </w:tcPr>
          <w:p>
            <w:pPr>
              <w:widowControl/>
              <w:jc w:val="center"/>
              <w:rPr>
                <w:rFonts w:ascii="宋体" w:cs="宋体"/>
                <w:color w:val="000000"/>
                <w:kern w:val="0"/>
                <w:sz w:val="20"/>
                <w:szCs w:val="20"/>
              </w:rPr>
            </w:pPr>
            <w:r>
              <w:rPr>
                <w:rFonts w:hint="eastAsia" w:ascii="宋体" w:hAnsi="Wingdings 2"/>
                <w:color w:val="000000"/>
                <w:kern w:val="0"/>
                <w:sz w:val="20"/>
                <w:szCs w:val="20"/>
              </w:rPr>
              <w:sym w:font="Wingdings 2" w:char="F098"/>
            </w:r>
          </w:p>
        </w:tc>
      </w:tr>
    </w:tbl>
    <w:p>
      <w:pPr>
        <w:widowControl/>
        <w:spacing w:before="156" w:beforeLines="50" w:after="156" w:afterLines="50" w:line="288" w:lineRule="auto"/>
        <w:ind w:firstLine="240" w:firstLineChars="10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Spec="center" w:tblpY="152"/>
        <w:tblOverlap w:val="never"/>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161"/>
        <w:gridCol w:w="3666"/>
        <w:gridCol w:w="169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43" w:type="dxa"/>
            <w:vAlign w:val="center"/>
          </w:tcPr>
          <w:p>
            <w:pPr>
              <w:snapToGrid w:val="0"/>
              <w:spacing w:line="288" w:lineRule="auto"/>
              <w:jc w:val="center"/>
              <w:rPr>
                <w:rFonts w:ascii="宋体"/>
                <w:b/>
                <w:color w:val="000000"/>
                <w:szCs w:val="21"/>
              </w:rPr>
            </w:pPr>
            <w:r>
              <w:rPr>
                <w:rFonts w:hint="eastAsia" w:ascii="宋体" w:hAnsi="宋体"/>
                <w:b/>
                <w:color w:val="000000"/>
                <w:szCs w:val="21"/>
              </w:rPr>
              <w:t>序号</w:t>
            </w:r>
          </w:p>
        </w:tc>
        <w:tc>
          <w:tcPr>
            <w:tcW w:w="1161" w:type="dxa"/>
            <w:vAlign w:val="center"/>
          </w:tcPr>
          <w:p>
            <w:pPr>
              <w:snapToGrid w:val="0"/>
              <w:spacing w:line="288" w:lineRule="auto"/>
              <w:jc w:val="center"/>
              <w:rPr>
                <w:rFonts w:ascii="宋体"/>
                <w:b/>
                <w:color w:val="000000"/>
                <w:szCs w:val="21"/>
              </w:rPr>
            </w:pPr>
            <w:r>
              <w:rPr>
                <w:rFonts w:hint="eastAsia" w:ascii="宋体" w:hAnsi="宋体"/>
                <w:b/>
                <w:color w:val="000000"/>
                <w:szCs w:val="21"/>
              </w:rPr>
              <w:t>课程预期</w:t>
            </w:r>
          </w:p>
          <w:p>
            <w:pPr>
              <w:snapToGrid w:val="0"/>
              <w:spacing w:line="288" w:lineRule="auto"/>
              <w:jc w:val="center"/>
              <w:rPr>
                <w:rFonts w:ascii="宋体"/>
                <w:b/>
                <w:color w:val="000000"/>
                <w:szCs w:val="21"/>
              </w:rPr>
            </w:pPr>
            <w:r>
              <w:rPr>
                <w:rFonts w:hint="eastAsia" w:ascii="宋体" w:hAnsi="宋体"/>
                <w:b/>
                <w:color w:val="000000"/>
                <w:szCs w:val="21"/>
              </w:rPr>
              <w:t>学习成果</w:t>
            </w:r>
          </w:p>
        </w:tc>
        <w:tc>
          <w:tcPr>
            <w:tcW w:w="3666" w:type="dxa"/>
            <w:vAlign w:val="center"/>
          </w:tcPr>
          <w:p>
            <w:pPr>
              <w:snapToGrid w:val="0"/>
              <w:spacing w:line="288" w:lineRule="auto"/>
              <w:jc w:val="center"/>
              <w:rPr>
                <w:rFonts w:ascii="宋体"/>
                <w:b/>
                <w:color w:val="000000"/>
                <w:szCs w:val="21"/>
              </w:rPr>
            </w:pPr>
            <w:r>
              <w:rPr>
                <w:rFonts w:hint="eastAsia" w:ascii="宋体" w:hAnsi="宋体"/>
                <w:b/>
                <w:color w:val="000000"/>
                <w:szCs w:val="21"/>
              </w:rPr>
              <w:t>课程目标</w:t>
            </w:r>
          </w:p>
        </w:tc>
        <w:tc>
          <w:tcPr>
            <w:tcW w:w="1690" w:type="dxa"/>
            <w:vAlign w:val="center"/>
          </w:tcPr>
          <w:p>
            <w:pPr>
              <w:snapToGrid w:val="0"/>
              <w:spacing w:line="288" w:lineRule="auto"/>
              <w:jc w:val="center"/>
              <w:rPr>
                <w:rFonts w:ascii="宋体"/>
                <w:b/>
                <w:color w:val="000000"/>
                <w:szCs w:val="21"/>
              </w:rPr>
            </w:pPr>
            <w:r>
              <w:rPr>
                <w:rFonts w:hint="eastAsia" w:ascii="宋体" w:hAnsi="宋体"/>
                <w:b/>
                <w:color w:val="000000"/>
                <w:szCs w:val="21"/>
              </w:rPr>
              <w:t>教与学方式</w:t>
            </w:r>
          </w:p>
        </w:tc>
        <w:tc>
          <w:tcPr>
            <w:tcW w:w="1500" w:type="dxa"/>
            <w:vAlign w:val="center"/>
          </w:tcPr>
          <w:p>
            <w:pPr>
              <w:snapToGrid w:val="0"/>
              <w:spacing w:line="288" w:lineRule="auto"/>
              <w:jc w:val="center"/>
              <w:rPr>
                <w:rFonts w:ascii="宋体"/>
                <w:b/>
                <w:color w:val="000000"/>
                <w:szCs w:val="21"/>
              </w:rPr>
            </w:pPr>
            <w:r>
              <w:rPr>
                <w:rFonts w:hint="eastAsia" w:ascii="宋体" w:hAnsi="宋体"/>
                <w:b/>
                <w:color w:val="000000"/>
                <w:szCs w:val="21"/>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43" w:type="dxa"/>
            <w:vMerge w:val="restart"/>
            <w:vAlign w:val="center"/>
          </w:tcPr>
          <w:p>
            <w:pPr>
              <w:jc w:val="center"/>
              <w:rPr>
                <w:rFonts w:ascii="宋体" w:hAnsi="宋体" w:cs="宋体"/>
                <w:color w:val="000000"/>
                <w:kern w:val="0"/>
                <w:sz w:val="20"/>
                <w:szCs w:val="20"/>
              </w:rPr>
            </w:pPr>
            <w:r>
              <w:rPr>
                <w:rFonts w:ascii="宋体" w:hAnsi="宋体" w:cs="宋体"/>
                <w:color w:val="000000"/>
                <w:kern w:val="0"/>
                <w:sz w:val="20"/>
                <w:szCs w:val="20"/>
              </w:rPr>
              <w:t>1</w:t>
            </w:r>
          </w:p>
        </w:tc>
        <w:tc>
          <w:tcPr>
            <w:tcW w:w="1161" w:type="dxa"/>
            <w:vMerge w:val="restart"/>
            <w:vAlign w:val="center"/>
          </w:tcPr>
          <w:p>
            <w:pPr>
              <w:jc w:val="center"/>
              <w:rPr>
                <w:rFonts w:ascii="宋体" w:hAnsi="宋体" w:cs="宋体"/>
                <w:color w:val="000000"/>
                <w:kern w:val="0"/>
                <w:sz w:val="20"/>
                <w:szCs w:val="20"/>
              </w:rPr>
            </w:pPr>
            <w:r>
              <w:rPr>
                <w:rFonts w:ascii="宋体" w:hAnsi="宋体" w:cs="宋体"/>
                <w:color w:val="000000"/>
                <w:kern w:val="0"/>
                <w:sz w:val="20"/>
                <w:szCs w:val="20"/>
              </w:rPr>
              <w:t>LO211</w:t>
            </w:r>
          </w:p>
        </w:tc>
        <w:tc>
          <w:tcPr>
            <w:tcW w:w="3666" w:type="dxa"/>
            <w:vAlign w:val="center"/>
          </w:tcPr>
          <w:p>
            <w:pPr>
              <w:rPr>
                <w:rFonts w:ascii="宋体" w:cs="宋体"/>
                <w:color w:val="000000"/>
                <w:kern w:val="0"/>
                <w:sz w:val="20"/>
                <w:szCs w:val="20"/>
              </w:rPr>
            </w:pPr>
            <w:r>
              <w:rPr>
                <w:rFonts w:hint="eastAsia" w:ascii="宋体" w:hAnsi="宋体" w:cs="宋体"/>
                <w:color w:val="000000"/>
                <w:kern w:val="0"/>
                <w:sz w:val="20"/>
                <w:szCs w:val="20"/>
              </w:rPr>
              <w:t>1.能按照要求搜集护理学发展史相关的学习资源，实施自主学习。</w:t>
            </w:r>
          </w:p>
        </w:tc>
        <w:tc>
          <w:tcPr>
            <w:tcW w:w="1690" w:type="dxa"/>
            <w:vMerge w:val="restart"/>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布置学习任务</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课外探究性学习</w:t>
            </w:r>
          </w:p>
        </w:tc>
        <w:tc>
          <w:tcPr>
            <w:tcW w:w="1500" w:type="dxa"/>
            <w:vMerge w:val="restart"/>
            <w:vAlign w:val="center"/>
          </w:tcPr>
          <w:p>
            <w:pPr>
              <w:snapToGrid w:val="0"/>
              <w:spacing w:line="288" w:lineRule="auto"/>
              <w:jc w:val="center"/>
              <w:rPr>
                <w:rFonts w:ascii="宋体" w:cs="宋体"/>
                <w:color w:val="000000"/>
                <w:kern w:val="0"/>
                <w:sz w:val="20"/>
                <w:szCs w:val="20"/>
              </w:rPr>
            </w:pPr>
            <w:r>
              <w:rPr>
                <w:rFonts w:hint="eastAsia" w:ascii="宋体" w:hAnsi="宋体"/>
                <w:bCs/>
                <w:sz w:val="20"/>
                <w:szCs w:val="20"/>
              </w:rPr>
              <w:t>个人感想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43" w:type="dxa"/>
            <w:vMerge w:val="continue"/>
            <w:vAlign w:val="center"/>
          </w:tcPr>
          <w:p>
            <w:pPr>
              <w:jc w:val="center"/>
              <w:rPr>
                <w:rFonts w:ascii="宋体" w:hAnsi="宋体" w:cs="宋体"/>
                <w:color w:val="000000"/>
                <w:kern w:val="0"/>
                <w:sz w:val="20"/>
                <w:szCs w:val="20"/>
              </w:rPr>
            </w:pPr>
          </w:p>
        </w:tc>
        <w:tc>
          <w:tcPr>
            <w:tcW w:w="1161" w:type="dxa"/>
            <w:vMerge w:val="continue"/>
            <w:vAlign w:val="center"/>
          </w:tcPr>
          <w:p>
            <w:pPr>
              <w:jc w:val="center"/>
              <w:rPr>
                <w:rFonts w:ascii="宋体" w:hAnsi="宋体" w:cs="宋体"/>
                <w:color w:val="000000"/>
                <w:kern w:val="0"/>
                <w:sz w:val="20"/>
                <w:szCs w:val="20"/>
              </w:rPr>
            </w:pPr>
          </w:p>
        </w:tc>
        <w:tc>
          <w:tcPr>
            <w:tcW w:w="3666"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2.能查阅文献，分析国内未来护理职业生涯路径的发展方向。</w:t>
            </w:r>
          </w:p>
        </w:tc>
        <w:tc>
          <w:tcPr>
            <w:tcW w:w="1690" w:type="dxa"/>
            <w:vMerge w:val="continue"/>
            <w:vAlign w:val="center"/>
          </w:tcPr>
          <w:p>
            <w:pPr>
              <w:snapToGrid w:val="0"/>
              <w:spacing w:line="288" w:lineRule="auto"/>
              <w:jc w:val="center"/>
              <w:rPr>
                <w:rFonts w:ascii="宋体" w:hAnsi="宋体" w:cs="宋体"/>
                <w:color w:val="000000"/>
                <w:kern w:val="0"/>
                <w:sz w:val="20"/>
                <w:szCs w:val="20"/>
              </w:rPr>
            </w:pPr>
          </w:p>
        </w:tc>
        <w:tc>
          <w:tcPr>
            <w:tcW w:w="1500" w:type="dxa"/>
            <w:vMerge w:val="continue"/>
            <w:vAlign w:val="center"/>
          </w:tcPr>
          <w:p>
            <w:pPr>
              <w:snapToGrid w:val="0"/>
              <w:spacing w:line="288" w:lineRule="auto"/>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3" w:type="dxa"/>
            <w:vMerge w:val="restart"/>
            <w:vAlign w:val="center"/>
          </w:tcPr>
          <w:p>
            <w:pPr>
              <w:jc w:val="center"/>
              <w:rPr>
                <w:rFonts w:ascii="宋体" w:hAnsi="宋体" w:cs="宋体"/>
                <w:color w:val="000000"/>
                <w:kern w:val="0"/>
                <w:sz w:val="20"/>
                <w:szCs w:val="20"/>
              </w:rPr>
            </w:pPr>
            <w:r>
              <w:rPr>
                <w:rFonts w:ascii="宋体" w:hAnsi="宋体" w:cs="宋体"/>
                <w:color w:val="000000"/>
                <w:kern w:val="0"/>
                <w:sz w:val="20"/>
                <w:szCs w:val="20"/>
              </w:rPr>
              <w:t>2</w:t>
            </w:r>
          </w:p>
        </w:tc>
        <w:tc>
          <w:tcPr>
            <w:tcW w:w="1161" w:type="dxa"/>
            <w:vMerge w:val="restart"/>
            <w:vAlign w:val="center"/>
          </w:tcPr>
          <w:p>
            <w:pPr>
              <w:jc w:val="center"/>
              <w:rPr>
                <w:rFonts w:ascii="宋体" w:hAnsi="宋体" w:cs="宋体"/>
                <w:color w:val="000000"/>
                <w:kern w:val="0"/>
                <w:sz w:val="20"/>
                <w:szCs w:val="20"/>
              </w:rPr>
            </w:pPr>
            <w:r>
              <w:rPr>
                <w:rFonts w:ascii="宋体" w:hAnsi="宋体" w:cs="宋体"/>
                <w:color w:val="000000"/>
                <w:kern w:val="0"/>
                <w:sz w:val="20"/>
                <w:szCs w:val="20"/>
              </w:rPr>
              <w:t>LO31</w:t>
            </w:r>
          </w:p>
        </w:tc>
        <w:tc>
          <w:tcPr>
            <w:tcW w:w="3666" w:type="dxa"/>
            <w:vAlign w:val="center"/>
          </w:tcPr>
          <w:p>
            <w:pPr>
              <w:rPr>
                <w:rFonts w:asci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能知道护理发展趋势。</w:t>
            </w:r>
          </w:p>
        </w:tc>
        <w:tc>
          <w:tcPr>
            <w:tcW w:w="169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理论讲授</w:t>
            </w:r>
          </w:p>
        </w:tc>
        <w:tc>
          <w:tcPr>
            <w:tcW w:w="150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3" w:type="dxa"/>
            <w:vMerge w:val="continue"/>
            <w:vAlign w:val="center"/>
          </w:tcPr>
          <w:p>
            <w:pPr>
              <w:jc w:val="center"/>
              <w:rPr>
                <w:rFonts w:ascii="宋体" w:cs="宋体"/>
                <w:color w:val="000000"/>
                <w:kern w:val="0"/>
                <w:sz w:val="20"/>
                <w:szCs w:val="20"/>
              </w:rPr>
            </w:pPr>
          </w:p>
        </w:tc>
        <w:tc>
          <w:tcPr>
            <w:tcW w:w="1161" w:type="dxa"/>
            <w:vMerge w:val="continue"/>
            <w:vAlign w:val="center"/>
          </w:tcPr>
          <w:p>
            <w:pPr>
              <w:jc w:val="center"/>
              <w:rPr>
                <w:rFonts w:ascii="宋体" w:cs="宋体"/>
                <w:color w:val="000000"/>
                <w:kern w:val="0"/>
                <w:sz w:val="20"/>
                <w:szCs w:val="20"/>
              </w:rPr>
            </w:pPr>
          </w:p>
        </w:tc>
        <w:tc>
          <w:tcPr>
            <w:tcW w:w="3666" w:type="dxa"/>
            <w:vAlign w:val="center"/>
          </w:tcPr>
          <w:p>
            <w:pP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能理解护士与病人角色概念、特征、权利与义务。</w:t>
            </w:r>
          </w:p>
        </w:tc>
        <w:tc>
          <w:tcPr>
            <w:tcW w:w="169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理论讲授</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角色扮演</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小组合作</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视频教学</w:t>
            </w:r>
          </w:p>
        </w:tc>
        <w:tc>
          <w:tcPr>
            <w:tcW w:w="150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理论考试</w:t>
            </w:r>
          </w:p>
          <w:p>
            <w:pPr>
              <w:snapToGrid w:val="0"/>
              <w:spacing w:line="288" w:lineRule="auto"/>
              <w:rPr>
                <w:rFonts w:ascii="宋体" w:cs="宋体"/>
                <w:color w:val="000000"/>
                <w:kern w:val="0"/>
                <w:sz w:val="20"/>
                <w:szCs w:val="20"/>
              </w:rPr>
            </w:pPr>
            <w:r>
              <w:rPr>
                <w:rFonts w:hint="eastAsia" w:ascii="宋体" w:hAnsi="宋体" w:cs="宋体"/>
                <w:color w:val="000000"/>
                <w:kern w:val="0"/>
                <w:sz w:val="20"/>
                <w:szCs w:val="20"/>
              </w:rPr>
              <w:t>小组项目汇报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43" w:type="dxa"/>
            <w:vMerge w:val="continue"/>
            <w:vAlign w:val="center"/>
          </w:tcPr>
          <w:p>
            <w:pPr>
              <w:jc w:val="center"/>
              <w:rPr>
                <w:rFonts w:ascii="宋体" w:cs="宋体"/>
                <w:color w:val="000000"/>
                <w:kern w:val="0"/>
                <w:sz w:val="20"/>
                <w:szCs w:val="20"/>
              </w:rPr>
            </w:pPr>
          </w:p>
        </w:tc>
        <w:tc>
          <w:tcPr>
            <w:tcW w:w="1161" w:type="dxa"/>
            <w:vMerge w:val="continue"/>
            <w:vAlign w:val="center"/>
          </w:tcPr>
          <w:p>
            <w:pPr>
              <w:jc w:val="center"/>
              <w:rPr>
                <w:rFonts w:ascii="宋体" w:cs="宋体"/>
                <w:color w:val="000000"/>
                <w:kern w:val="0"/>
                <w:sz w:val="20"/>
                <w:szCs w:val="20"/>
              </w:rPr>
            </w:pPr>
          </w:p>
        </w:tc>
        <w:tc>
          <w:tcPr>
            <w:tcW w:w="3666" w:type="dxa"/>
            <w:vAlign w:val="center"/>
          </w:tcPr>
          <w:p>
            <w:pPr>
              <w:rPr>
                <w:rFonts w:asci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能用相关理论（需要理论、跨文化护理理论、生长与发展理论、压力与适应理论）指导护理工作。</w:t>
            </w:r>
          </w:p>
        </w:tc>
        <w:tc>
          <w:tcPr>
            <w:tcW w:w="169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理论讲授</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案例分析</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小组讨论</w:t>
            </w:r>
          </w:p>
        </w:tc>
        <w:tc>
          <w:tcPr>
            <w:tcW w:w="150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43" w:type="dxa"/>
            <w:vMerge w:val="continue"/>
            <w:vAlign w:val="center"/>
          </w:tcPr>
          <w:p>
            <w:pPr>
              <w:jc w:val="center"/>
              <w:rPr>
                <w:rFonts w:ascii="宋体" w:cs="宋体"/>
                <w:color w:val="000000"/>
                <w:kern w:val="0"/>
                <w:sz w:val="20"/>
                <w:szCs w:val="20"/>
              </w:rPr>
            </w:pPr>
          </w:p>
        </w:tc>
        <w:tc>
          <w:tcPr>
            <w:tcW w:w="1161" w:type="dxa"/>
            <w:vMerge w:val="continue"/>
            <w:vAlign w:val="center"/>
          </w:tcPr>
          <w:p>
            <w:pPr>
              <w:jc w:val="center"/>
              <w:rPr>
                <w:rFonts w:ascii="宋体" w:cs="宋体"/>
                <w:color w:val="000000"/>
                <w:kern w:val="0"/>
                <w:sz w:val="20"/>
                <w:szCs w:val="20"/>
              </w:rPr>
            </w:pPr>
          </w:p>
        </w:tc>
        <w:tc>
          <w:tcPr>
            <w:tcW w:w="3666" w:type="dxa"/>
            <w:vAlign w:val="center"/>
          </w:tcPr>
          <w:p>
            <w:pPr>
              <w:rPr>
                <w:rFonts w:asci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能在护理实践中应用护理理论与模式（奥瑞姆的自理理论、罗伊的适应模式、纽曼的系统模式）。</w:t>
            </w:r>
          </w:p>
        </w:tc>
        <w:tc>
          <w:tcPr>
            <w:tcW w:w="169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理论讲授</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案例分析</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小组讨论</w:t>
            </w:r>
          </w:p>
        </w:tc>
        <w:tc>
          <w:tcPr>
            <w:tcW w:w="150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案例分析报告</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43" w:type="dxa"/>
            <w:vMerge w:val="continue"/>
            <w:vAlign w:val="center"/>
          </w:tcPr>
          <w:p>
            <w:pPr>
              <w:jc w:val="center"/>
              <w:rPr>
                <w:rFonts w:ascii="宋体" w:cs="宋体"/>
                <w:color w:val="000000"/>
                <w:kern w:val="0"/>
                <w:sz w:val="20"/>
                <w:szCs w:val="20"/>
              </w:rPr>
            </w:pPr>
          </w:p>
        </w:tc>
        <w:tc>
          <w:tcPr>
            <w:tcW w:w="1161" w:type="dxa"/>
            <w:vMerge w:val="continue"/>
            <w:vAlign w:val="center"/>
          </w:tcPr>
          <w:p>
            <w:pPr>
              <w:jc w:val="center"/>
              <w:rPr>
                <w:rFonts w:ascii="宋体" w:cs="宋体"/>
                <w:color w:val="000000"/>
                <w:kern w:val="0"/>
                <w:sz w:val="20"/>
                <w:szCs w:val="20"/>
              </w:rPr>
            </w:pPr>
          </w:p>
        </w:tc>
        <w:tc>
          <w:tcPr>
            <w:tcW w:w="3666" w:type="dxa"/>
            <w:vAlign w:val="center"/>
          </w:tcPr>
          <w:p>
            <w:pPr>
              <w:rPr>
                <w:rFonts w:asci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能在护理工作中应用护理程序。</w:t>
            </w:r>
          </w:p>
        </w:tc>
        <w:tc>
          <w:tcPr>
            <w:tcW w:w="169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理论讲授</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案例分析</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小组讨论</w:t>
            </w:r>
          </w:p>
        </w:tc>
        <w:tc>
          <w:tcPr>
            <w:tcW w:w="150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43" w:type="dxa"/>
            <w:vMerge w:val="continue"/>
            <w:vAlign w:val="center"/>
          </w:tcPr>
          <w:p>
            <w:pPr>
              <w:jc w:val="center"/>
              <w:rPr>
                <w:rFonts w:ascii="宋体" w:cs="宋体"/>
                <w:color w:val="000000"/>
                <w:kern w:val="0"/>
                <w:sz w:val="20"/>
                <w:szCs w:val="20"/>
              </w:rPr>
            </w:pPr>
          </w:p>
        </w:tc>
        <w:tc>
          <w:tcPr>
            <w:tcW w:w="1161" w:type="dxa"/>
            <w:vMerge w:val="continue"/>
            <w:vAlign w:val="center"/>
          </w:tcPr>
          <w:p>
            <w:pPr>
              <w:jc w:val="center"/>
              <w:rPr>
                <w:rFonts w:ascii="宋体" w:cs="宋体"/>
                <w:color w:val="000000"/>
                <w:kern w:val="0"/>
                <w:sz w:val="20"/>
                <w:szCs w:val="20"/>
              </w:rPr>
            </w:pPr>
          </w:p>
        </w:tc>
        <w:tc>
          <w:tcPr>
            <w:tcW w:w="3666" w:type="dxa"/>
            <w:vAlign w:val="center"/>
          </w:tcPr>
          <w:p>
            <w:pPr>
              <w:rPr>
                <w:rFonts w:ascii="宋体" w:cs="宋体"/>
                <w:color w:val="000000"/>
                <w:kern w:val="0"/>
                <w:sz w:val="20"/>
                <w:szCs w:val="20"/>
              </w:rPr>
            </w:pPr>
            <w:r>
              <w:rPr>
                <w:rFonts w:hint="eastAsia" w:ascii="宋体" w:hAnsi="宋体" w:cs="宋体"/>
                <w:color w:val="000000"/>
                <w:kern w:val="0"/>
                <w:sz w:val="20"/>
                <w:szCs w:val="20"/>
              </w:rPr>
              <w:t>6.</w:t>
            </w:r>
            <w:r>
              <w:rPr>
                <w:rFonts w:hint="eastAsia" w:ascii="宋体" w:hAnsi="宋体"/>
                <w:color w:val="000000"/>
                <w:sz w:val="20"/>
                <w:szCs w:val="20"/>
              </w:rPr>
              <w:t>能在护理实践中运用健康教育程序。</w:t>
            </w:r>
          </w:p>
        </w:tc>
        <w:tc>
          <w:tcPr>
            <w:tcW w:w="169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理论讲授</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案例分析</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情境模拟</w:t>
            </w:r>
          </w:p>
        </w:tc>
        <w:tc>
          <w:tcPr>
            <w:tcW w:w="150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案例分析报告</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43" w:type="dxa"/>
            <w:vMerge w:val="continue"/>
            <w:vAlign w:val="center"/>
          </w:tcPr>
          <w:p>
            <w:pPr>
              <w:jc w:val="center"/>
              <w:rPr>
                <w:rFonts w:ascii="宋体" w:cs="宋体"/>
                <w:color w:val="000000"/>
                <w:kern w:val="0"/>
                <w:sz w:val="20"/>
                <w:szCs w:val="20"/>
              </w:rPr>
            </w:pPr>
          </w:p>
        </w:tc>
        <w:tc>
          <w:tcPr>
            <w:tcW w:w="1161" w:type="dxa"/>
            <w:vMerge w:val="continue"/>
            <w:vAlign w:val="center"/>
          </w:tcPr>
          <w:p>
            <w:pPr>
              <w:jc w:val="center"/>
              <w:rPr>
                <w:rFonts w:ascii="宋体" w:cs="宋体"/>
                <w:color w:val="000000"/>
                <w:kern w:val="0"/>
                <w:sz w:val="20"/>
                <w:szCs w:val="20"/>
              </w:rPr>
            </w:pPr>
          </w:p>
        </w:tc>
        <w:tc>
          <w:tcPr>
            <w:tcW w:w="3666" w:type="dxa"/>
            <w:vAlign w:val="center"/>
          </w:tcPr>
          <w:p>
            <w:pPr>
              <w:snapToGrid w:val="0"/>
              <w:spacing w:line="288" w:lineRule="auto"/>
              <w:rPr>
                <w:rFonts w:ascii="宋体" w:hAnsi="宋体" w:cs="宋体"/>
                <w:color w:val="000000"/>
                <w:kern w:val="0"/>
                <w:sz w:val="20"/>
                <w:szCs w:val="20"/>
              </w:rPr>
            </w:pPr>
            <w:r>
              <w:rPr>
                <w:rFonts w:hint="eastAsia" w:ascii="宋体" w:hAnsi="宋体"/>
                <w:color w:val="000000"/>
                <w:sz w:val="20"/>
                <w:szCs w:val="20"/>
              </w:rPr>
              <w:t>7.能在护理工作中运用临终关怀相关理论及技术。</w:t>
            </w:r>
          </w:p>
        </w:tc>
        <w:tc>
          <w:tcPr>
            <w:tcW w:w="169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理论讲授</w:t>
            </w:r>
          </w:p>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案例分析</w:t>
            </w:r>
          </w:p>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情境模拟</w:t>
            </w:r>
          </w:p>
        </w:tc>
        <w:tc>
          <w:tcPr>
            <w:tcW w:w="1500" w:type="dxa"/>
            <w:vAlign w:val="center"/>
          </w:tcPr>
          <w:p>
            <w:pPr>
              <w:snapToGrid w:val="0"/>
              <w:spacing w:line="288" w:lineRule="auto"/>
              <w:jc w:val="center"/>
              <w:rPr>
                <w:rFonts w:ascii="宋体" w:cs="宋体"/>
                <w:color w:val="000000"/>
                <w:kern w:val="0"/>
                <w:sz w:val="20"/>
                <w:szCs w:val="20"/>
              </w:rPr>
            </w:pPr>
            <w:r>
              <w:rPr>
                <w:rFonts w:hint="eastAsia" w:ascii="宋体" w:hAnsi="宋体" w:cs="宋体"/>
                <w:color w:val="000000"/>
                <w:kern w:val="0"/>
                <w:sz w:val="20"/>
                <w:szCs w:val="20"/>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43" w:type="dxa"/>
            <w:vMerge w:val="continue"/>
            <w:vAlign w:val="center"/>
          </w:tcPr>
          <w:p>
            <w:pPr>
              <w:jc w:val="center"/>
              <w:rPr>
                <w:rFonts w:ascii="宋体" w:cs="宋体"/>
                <w:color w:val="000000"/>
                <w:kern w:val="0"/>
                <w:sz w:val="20"/>
                <w:szCs w:val="20"/>
              </w:rPr>
            </w:pPr>
          </w:p>
        </w:tc>
        <w:tc>
          <w:tcPr>
            <w:tcW w:w="1161" w:type="dxa"/>
            <w:vMerge w:val="restart"/>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LO32</w:t>
            </w:r>
          </w:p>
        </w:tc>
        <w:tc>
          <w:tcPr>
            <w:tcW w:w="3666"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1.能说出健康与疾病的概念、关系，分析影响健康的因素。</w:t>
            </w:r>
          </w:p>
        </w:tc>
        <w:tc>
          <w:tcPr>
            <w:tcW w:w="1690"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理论讲授</w:t>
            </w:r>
          </w:p>
        </w:tc>
        <w:tc>
          <w:tcPr>
            <w:tcW w:w="1500"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43" w:type="dxa"/>
            <w:vMerge w:val="continue"/>
            <w:vAlign w:val="center"/>
          </w:tcPr>
          <w:p>
            <w:pPr>
              <w:jc w:val="center"/>
              <w:rPr>
                <w:rFonts w:ascii="宋体" w:cs="宋体"/>
                <w:color w:val="000000"/>
                <w:kern w:val="0"/>
                <w:sz w:val="20"/>
                <w:szCs w:val="20"/>
              </w:rPr>
            </w:pPr>
          </w:p>
        </w:tc>
        <w:tc>
          <w:tcPr>
            <w:tcW w:w="1161" w:type="dxa"/>
            <w:vMerge w:val="continue"/>
            <w:vAlign w:val="center"/>
          </w:tcPr>
          <w:p>
            <w:pPr>
              <w:jc w:val="center"/>
              <w:rPr>
                <w:rFonts w:ascii="宋体" w:hAnsi="宋体" w:cs="宋体"/>
                <w:color w:val="000000"/>
                <w:kern w:val="0"/>
                <w:sz w:val="20"/>
                <w:szCs w:val="20"/>
              </w:rPr>
            </w:pPr>
          </w:p>
        </w:tc>
        <w:tc>
          <w:tcPr>
            <w:tcW w:w="3666"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2.能应用护理理论与相关理论评估服务对象的身、心、社会及精神方面的健康状态。</w:t>
            </w:r>
          </w:p>
        </w:tc>
        <w:tc>
          <w:tcPr>
            <w:tcW w:w="1690"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理论讲授</w:t>
            </w:r>
          </w:p>
          <w:p>
            <w:pPr>
              <w:jc w:val="center"/>
              <w:rPr>
                <w:rFonts w:ascii="宋体" w:hAnsi="宋体" w:cs="宋体"/>
                <w:color w:val="000000"/>
                <w:kern w:val="0"/>
                <w:sz w:val="20"/>
                <w:szCs w:val="20"/>
              </w:rPr>
            </w:pPr>
            <w:r>
              <w:rPr>
                <w:rFonts w:hint="eastAsia" w:ascii="宋体" w:hAnsi="宋体" w:cs="宋体"/>
                <w:color w:val="000000"/>
                <w:kern w:val="0"/>
                <w:sz w:val="20"/>
                <w:szCs w:val="20"/>
              </w:rPr>
              <w:t>案例分析</w:t>
            </w:r>
          </w:p>
          <w:p>
            <w:pPr>
              <w:jc w:val="center"/>
              <w:rPr>
                <w:rFonts w:ascii="宋体" w:hAnsi="宋体" w:cs="宋体"/>
                <w:color w:val="000000"/>
                <w:kern w:val="0"/>
                <w:sz w:val="20"/>
                <w:szCs w:val="20"/>
              </w:rPr>
            </w:pPr>
            <w:r>
              <w:rPr>
                <w:rFonts w:hint="eastAsia" w:ascii="宋体" w:hAnsi="宋体" w:cs="宋体"/>
                <w:color w:val="000000"/>
                <w:kern w:val="0"/>
                <w:sz w:val="20"/>
                <w:szCs w:val="20"/>
              </w:rPr>
              <w:t>小组讨论</w:t>
            </w:r>
          </w:p>
        </w:tc>
        <w:tc>
          <w:tcPr>
            <w:tcW w:w="1500"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案例分析报告</w:t>
            </w:r>
          </w:p>
          <w:p>
            <w:pPr>
              <w:jc w:val="center"/>
              <w:rPr>
                <w:rFonts w:ascii="宋体" w:hAnsi="宋体" w:cs="宋体"/>
                <w:color w:val="000000"/>
                <w:kern w:val="0"/>
                <w:sz w:val="20"/>
                <w:szCs w:val="20"/>
              </w:rPr>
            </w:pPr>
            <w:r>
              <w:rPr>
                <w:rFonts w:hint="eastAsia" w:ascii="宋体" w:hAnsi="宋体" w:cs="宋体"/>
                <w:color w:val="000000"/>
                <w:kern w:val="0"/>
                <w:sz w:val="20"/>
                <w:szCs w:val="20"/>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43" w:type="dxa"/>
            <w:vMerge w:val="continue"/>
            <w:vAlign w:val="center"/>
          </w:tcPr>
          <w:p>
            <w:pPr>
              <w:jc w:val="center"/>
              <w:rPr>
                <w:rFonts w:ascii="宋体" w:cs="宋体"/>
                <w:color w:val="000000"/>
                <w:kern w:val="0"/>
                <w:sz w:val="20"/>
                <w:szCs w:val="20"/>
              </w:rPr>
            </w:pPr>
          </w:p>
        </w:tc>
        <w:tc>
          <w:tcPr>
            <w:tcW w:w="1161" w:type="dxa"/>
            <w:vMerge w:val="continue"/>
            <w:vAlign w:val="center"/>
          </w:tcPr>
          <w:p>
            <w:pPr>
              <w:jc w:val="center"/>
              <w:rPr>
                <w:rFonts w:ascii="宋体" w:hAnsi="宋体" w:cs="宋体"/>
                <w:color w:val="000000"/>
                <w:kern w:val="0"/>
                <w:sz w:val="20"/>
                <w:szCs w:val="20"/>
              </w:rPr>
            </w:pPr>
          </w:p>
        </w:tc>
        <w:tc>
          <w:tcPr>
            <w:tcW w:w="3666"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3.能对服务对象进行护理评估。</w:t>
            </w:r>
          </w:p>
        </w:tc>
        <w:tc>
          <w:tcPr>
            <w:tcW w:w="1690"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理论讲授</w:t>
            </w:r>
          </w:p>
          <w:p>
            <w:pPr>
              <w:jc w:val="center"/>
              <w:rPr>
                <w:rFonts w:ascii="宋体" w:hAnsi="宋体" w:cs="宋体"/>
                <w:color w:val="000000"/>
                <w:kern w:val="0"/>
                <w:sz w:val="20"/>
                <w:szCs w:val="20"/>
              </w:rPr>
            </w:pPr>
            <w:r>
              <w:rPr>
                <w:rFonts w:hint="eastAsia" w:ascii="宋体" w:hAnsi="宋体" w:cs="宋体"/>
                <w:color w:val="000000"/>
                <w:kern w:val="0"/>
                <w:sz w:val="20"/>
                <w:szCs w:val="20"/>
              </w:rPr>
              <w:t>案例分析</w:t>
            </w:r>
          </w:p>
          <w:p>
            <w:pPr>
              <w:jc w:val="center"/>
              <w:rPr>
                <w:rFonts w:ascii="宋体" w:hAnsi="宋体" w:cs="宋体"/>
                <w:color w:val="000000"/>
                <w:kern w:val="0"/>
                <w:sz w:val="20"/>
                <w:szCs w:val="20"/>
              </w:rPr>
            </w:pPr>
            <w:r>
              <w:rPr>
                <w:rFonts w:hint="eastAsia" w:ascii="宋体" w:hAnsi="宋体" w:cs="宋体"/>
                <w:color w:val="000000"/>
                <w:kern w:val="0"/>
                <w:sz w:val="20"/>
                <w:szCs w:val="20"/>
              </w:rPr>
              <w:t>小组讨论</w:t>
            </w:r>
          </w:p>
        </w:tc>
        <w:tc>
          <w:tcPr>
            <w:tcW w:w="1500"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案例分析报告</w:t>
            </w:r>
          </w:p>
          <w:p>
            <w:pPr>
              <w:jc w:val="center"/>
              <w:rPr>
                <w:rFonts w:ascii="宋体" w:hAnsi="宋体" w:cs="宋体"/>
                <w:color w:val="000000"/>
                <w:kern w:val="0"/>
                <w:sz w:val="20"/>
                <w:szCs w:val="20"/>
              </w:rPr>
            </w:pPr>
            <w:r>
              <w:rPr>
                <w:rFonts w:hint="eastAsia" w:ascii="宋体" w:hAnsi="宋体" w:cs="宋体"/>
                <w:color w:val="000000"/>
                <w:kern w:val="0"/>
                <w:sz w:val="20"/>
                <w:szCs w:val="20"/>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43" w:type="dxa"/>
            <w:vAlign w:val="center"/>
          </w:tcPr>
          <w:p>
            <w:pPr>
              <w:jc w:val="center"/>
              <w:rPr>
                <w:rFonts w:ascii="宋体" w:cs="宋体"/>
                <w:color w:val="000000"/>
                <w:kern w:val="0"/>
                <w:sz w:val="20"/>
                <w:szCs w:val="20"/>
              </w:rPr>
            </w:pPr>
            <w:r>
              <w:rPr>
                <w:rFonts w:hint="eastAsia" w:ascii="宋体" w:cs="宋体"/>
                <w:color w:val="000000"/>
                <w:kern w:val="0"/>
                <w:sz w:val="20"/>
                <w:szCs w:val="20"/>
              </w:rPr>
              <w:t>3</w:t>
            </w:r>
          </w:p>
        </w:tc>
        <w:tc>
          <w:tcPr>
            <w:tcW w:w="1161"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LO413</w:t>
            </w:r>
          </w:p>
        </w:tc>
        <w:tc>
          <w:tcPr>
            <w:tcW w:w="3666"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根据实际案例，分析护理工作中的法律问题。</w:t>
            </w:r>
          </w:p>
        </w:tc>
        <w:tc>
          <w:tcPr>
            <w:tcW w:w="1690"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理论讲授</w:t>
            </w:r>
          </w:p>
          <w:p>
            <w:pPr>
              <w:jc w:val="center"/>
              <w:rPr>
                <w:rFonts w:ascii="宋体" w:hAnsi="宋体" w:cs="宋体"/>
                <w:color w:val="000000"/>
                <w:kern w:val="0"/>
                <w:sz w:val="20"/>
                <w:szCs w:val="20"/>
              </w:rPr>
            </w:pPr>
            <w:r>
              <w:rPr>
                <w:rFonts w:hint="eastAsia" w:ascii="宋体" w:hAnsi="宋体" w:cs="宋体"/>
                <w:color w:val="000000"/>
                <w:kern w:val="0"/>
                <w:sz w:val="20"/>
                <w:szCs w:val="20"/>
              </w:rPr>
              <w:t>视频教学</w:t>
            </w:r>
          </w:p>
          <w:p>
            <w:pPr>
              <w:jc w:val="center"/>
              <w:rPr>
                <w:rFonts w:ascii="宋体" w:hAnsi="宋体" w:cs="宋体"/>
                <w:color w:val="000000"/>
                <w:kern w:val="0"/>
                <w:sz w:val="20"/>
                <w:szCs w:val="20"/>
              </w:rPr>
            </w:pPr>
            <w:r>
              <w:rPr>
                <w:rFonts w:hint="eastAsia" w:ascii="宋体" w:hAnsi="宋体" w:cs="宋体"/>
                <w:color w:val="000000"/>
                <w:kern w:val="0"/>
                <w:sz w:val="20"/>
                <w:szCs w:val="20"/>
              </w:rPr>
              <w:t>案例分析</w:t>
            </w:r>
          </w:p>
        </w:tc>
        <w:tc>
          <w:tcPr>
            <w:tcW w:w="1500"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43"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61"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LO514</w:t>
            </w:r>
          </w:p>
        </w:tc>
        <w:tc>
          <w:tcPr>
            <w:tcW w:w="3666"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能在护理工作中运用评判性思维，并作出正确、合理的护理决策。</w:t>
            </w:r>
          </w:p>
        </w:tc>
        <w:tc>
          <w:tcPr>
            <w:tcW w:w="1690"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理论讲授</w:t>
            </w:r>
          </w:p>
          <w:p>
            <w:pPr>
              <w:jc w:val="center"/>
              <w:rPr>
                <w:rFonts w:ascii="宋体" w:hAnsi="宋体" w:cs="宋体"/>
                <w:color w:val="000000"/>
                <w:kern w:val="0"/>
                <w:sz w:val="20"/>
                <w:szCs w:val="20"/>
              </w:rPr>
            </w:pPr>
            <w:r>
              <w:rPr>
                <w:rFonts w:hint="eastAsia" w:ascii="宋体" w:hAnsi="宋体" w:cs="宋体"/>
                <w:color w:val="000000"/>
                <w:kern w:val="0"/>
                <w:sz w:val="20"/>
                <w:szCs w:val="20"/>
              </w:rPr>
              <w:t>案例分析</w:t>
            </w:r>
          </w:p>
          <w:p>
            <w:pPr>
              <w:jc w:val="center"/>
              <w:rPr>
                <w:rFonts w:ascii="宋体" w:hAnsi="宋体" w:cs="宋体"/>
                <w:color w:val="000000"/>
                <w:kern w:val="0"/>
                <w:sz w:val="20"/>
                <w:szCs w:val="20"/>
              </w:rPr>
            </w:pPr>
            <w:r>
              <w:rPr>
                <w:rFonts w:hint="eastAsia" w:ascii="宋体" w:hAnsi="宋体" w:cs="宋体"/>
                <w:color w:val="000000"/>
                <w:kern w:val="0"/>
                <w:sz w:val="20"/>
                <w:szCs w:val="20"/>
              </w:rPr>
              <w:t>小组讨论</w:t>
            </w:r>
          </w:p>
        </w:tc>
        <w:tc>
          <w:tcPr>
            <w:tcW w:w="1500" w:type="dxa"/>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理论考试</w:t>
            </w:r>
          </w:p>
        </w:tc>
      </w:tr>
    </w:tbl>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tbl>
      <w:tblPr>
        <w:tblStyle w:val="4"/>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850"/>
        <w:gridCol w:w="2044"/>
        <w:gridCol w:w="1926"/>
        <w:gridCol w:w="1543"/>
        <w:gridCol w:w="670"/>
        <w:gridCol w:w="672"/>
        <w:gridCol w:w="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17" w:type="dxa"/>
            <w:vAlign w:val="center"/>
          </w:tcPr>
          <w:p>
            <w:pPr>
              <w:snapToGrid w:val="0"/>
              <w:spacing w:line="288" w:lineRule="auto"/>
              <w:jc w:val="center"/>
              <w:rPr>
                <w:rFonts w:ascii="宋体"/>
                <w:b/>
                <w:color w:val="000000"/>
                <w:szCs w:val="21"/>
              </w:rPr>
            </w:pPr>
            <w:r>
              <w:rPr>
                <w:rFonts w:hint="eastAsia" w:ascii="宋体" w:hAnsi="宋体"/>
                <w:b/>
                <w:color w:val="000000"/>
                <w:szCs w:val="21"/>
              </w:rPr>
              <w:t>序号</w:t>
            </w:r>
          </w:p>
        </w:tc>
        <w:tc>
          <w:tcPr>
            <w:tcW w:w="850" w:type="dxa"/>
            <w:vAlign w:val="center"/>
          </w:tcPr>
          <w:p>
            <w:pPr>
              <w:snapToGrid w:val="0"/>
              <w:spacing w:line="288" w:lineRule="auto"/>
              <w:jc w:val="center"/>
              <w:rPr>
                <w:rFonts w:ascii="宋体" w:hAnsi="宋体"/>
                <w:b/>
                <w:color w:val="000000"/>
                <w:szCs w:val="21"/>
              </w:rPr>
            </w:pPr>
            <w:r>
              <w:rPr>
                <w:rFonts w:hint="eastAsia" w:ascii="宋体" w:hAnsi="宋体"/>
                <w:b/>
                <w:color w:val="000000"/>
                <w:szCs w:val="21"/>
              </w:rPr>
              <w:t>单元</w:t>
            </w:r>
          </w:p>
          <w:p>
            <w:pPr>
              <w:snapToGrid w:val="0"/>
              <w:spacing w:line="288" w:lineRule="auto"/>
              <w:jc w:val="center"/>
              <w:rPr>
                <w:rFonts w:ascii="宋体"/>
                <w:b/>
                <w:color w:val="000000"/>
                <w:szCs w:val="21"/>
              </w:rPr>
            </w:pPr>
            <w:r>
              <w:rPr>
                <w:rFonts w:hint="eastAsia" w:ascii="宋体" w:hAnsi="宋体"/>
                <w:b/>
                <w:color w:val="000000"/>
                <w:szCs w:val="21"/>
              </w:rPr>
              <w:t>名称</w:t>
            </w:r>
          </w:p>
        </w:tc>
        <w:tc>
          <w:tcPr>
            <w:tcW w:w="2044" w:type="dxa"/>
            <w:vAlign w:val="center"/>
          </w:tcPr>
          <w:p>
            <w:pPr>
              <w:snapToGrid w:val="0"/>
              <w:spacing w:line="288" w:lineRule="auto"/>
              <w:jc w:val="center"/>
              <w:rPr>
                <w:rFonts w:ascii="宋体"/>
                <w:b/>
                <w:color w:val="000000"/>
                <w:szCs w:val="21"/>
              </w:rPr>
            </w:pPr>
            <w:r>
              <w:rPr>
                <w:rFonts w:hint="eastAsia" w:ascii="宋体" w:hAnsi="宋体"/>
                <w:b/>
                <w:color w:val="000000"/>
                <w:szCs w:val="21"/>
              </w:rPr>
              <w:t>知识点</w:t>
            </w:r>
          </w:p>
        </w:tc>
        <w:tc>
          <w:tcPr>
            <w:tcW w:w="1926" w:type="dxa"/>
            <w:vAlign w:val="center"/>
          </w:tcPr>
          <w:p>
            <w:pPr>
              <w:snapToGrid w:val="0"/>
              <w:spacing w:line="288" w:lineRule="auto"/>
              <w:jc w:val="center"/>
              <w:rPr>
                <w:rFonts w:ascii="宋体"/>
                <w:b/>
                <w:color w:val="000000"/>
                <w:szCs w:val="21"/>
              </w:rPr>
            </w:pPr>
            <w:r>
              <w:rPr>
                <w:rFonts w:hint="eastAsia" w:ascii="宋体" w:hAnsi="宋体"/>
                <w:b/>
                <w:color w:val="000000"/>
                <w:szCs w:val="21"/>
              </w:rPr>
              <w:t>能力要求</w:t>
            </w:r>
          </w:p>
        </w:tc>
        <w:tc>
          <w:tcPr>
            <w:tcW w:w="1543" w:type="dxa"/>
            <w:vAlign w:val="center"/>
          </w:tcPr>
          <w:p>
            <w:pPr>
              <w:snapToGrid w:val="0"/>
              <w:spacing w:line="288" w:lineRule="auto"/>
              <w:jc w:val="center"/>
              <w:rPr>
                <w:rFonts w:ascii="宋体"/>
                <w:b/>
                <w:color w:val="000000"/>
                <w:szCs w:val="21"/>
              </w:rPr>
            </w:pPr>
            <w:r>
              <w:rPr>
                <w:rFonts w:hint="eastAsia" w:ascii="宋体" w:hAnsi="宋体"/>
                <w:b/>
                <w:color w:val="000000"/>
                <w:szCs w:val="21"/>
              </w:rPr>
              <w:t>教学难点</w:t>
            </w:r>
          </w:p>
        </w:tc>
        <w:tc>
          <w:tcPr>
            <w:tcW w:w="670" w:type="dxa"/>
            <w:vAlign w:val="center"/>
          </w:tcPr>
          <w:p>
            <w:pPr>
              <w:snapToGrid w:val="0"/>
              <w:spacing w:line="288" w:lineRule="auto"/>
              <w:jc w:val="center"/>
              <w:rPr>
                <w:rFonts w:ascii="宋体" w:hAnsi="宋体"/>
                <w:b/>
                <w:color w:val="000000"/>
                <w:szCs w:val="21"/>
              </w:rPr>
            </w:pPr>
            <w:r>
              <w:rPr>
                <w:rFonts w:hint="eastAsia" w:ascii="宋体" w:hAnsi="宋体"/>
                <w:b/>
                <w:color w:val="000000"/>
                <w:szCs w:val="21"/>
              </w:rPr>
              <w:t>理论时数</w:t>
            </w:r>
          </w:p>
        </w:tc>
        <w:tc>
          <w:tcPr>
            <w:tcW w:w="672" w:type="dxa"/>
            <w:vAlign w:val="center"/>
          </w:tcPr>
          <w:p>
            <w:pPr>
              <w:snapToGrid w:val="0"/>
              <w:spacing w:line="288" w:lineRule="auto"/>
              <w:jc w:val="center"/>
              <w:rPr>
                <w:rFonts w:ascii="宋体" w:hAnsi="宋体"/>
                <w:b/>
                <w:color w:val="000000"/>
                <w:szCs w:val="21"/>
              </w:rPr>
            </w:pPr>
            <w:r>
              <w:rPr>
                <w:rFonts w:hint="eastAsia" w:ascii="宋体" w:hAnsi="宋体"/>
                <w:b/>
                <w:color w:val="000000"/>
                <w:szCs w:val="21"/>
              </w:rPr>
              <w:t>实践时数</w:t>
            </w:r>
          </w:p>
        </w:tc>
        <w:tc>
          <w:tcPr>
            <w:tcW w:w="418" w:type="dxa"/>
            <w:vAlign w:val="center"/>
          </w:tcPr>
          <w:p>
            <w:pPr>
              <w:snapToGrid w:val="0"/>
              <w:spacing w:line="288" w:lineRule="auto"/>
              <w:jc w:val="center"/>
              <w:rPr>
                <w:rFonts w:ascii="宋体" w:hAnsi="宋体"/>
                <w:b/>
                <w:color w:val="000000"/>
                <w:szCs w:val="21"/>
              </w:rPr>
            </w:pPr>
            <w:r>
              <w:rPr>
                <w:rFonts w:hint="eastAsia" w:ascii="宋体" w:hAnsi="宋体"/>
                <w:b/>
                <w:color w:val="000000"/>
                <w:szCs w:val="21"/>
              </w:rPr>
              <w:t>总时数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Align w:val="center"/>
          </w:tcPr>
          <w:p>
            <w:pPr>
              <w:snapToGrid w:val="0"/>
              <w:spacing w:line="288" w:lineRule="auto"/>
              <w:rPr>
                <w:rFonts w:ascii="宋体" w:hAnsi="宋体"/>
                <w:color w:val="000000"/>
                <w:sz w:val="20"/>
                <w:szCs w:val="20"/>
              </w:rPr>
            </w:pPr>
            <w:r>
              <w:rPr>
                <w:rFonts w:ascii="宋体" w:hAnsi="宋体"/>
                <w:color w:val="000000"/>
                <w:sz w:val="20"/>
                <w:szCs w:val="20"/>
              </w:rPr>
              <w:t>1</w:t>
            </w:r>
          </w:p>
        </w:tc>
        <w:tc>
          <w:tcPr>
            <w:tcW w:w="850" w:type="dxa"/>
            <w:vAlign w:val="center"/>
          </w:tcPr>
          <w:p>
            <w:pPr>
              <w:snapToGrid w:val="0"/>
              <w:spacing w:line="288" w:lineRule="auto"/>
              <w:rPr>
                <w:rFonts w:ascii="宋体"/>
                <w:sz w:val="20"/>
                <w:szCs w:val="20"/>
              </w:rPr>
            </w:pPr>
            <w:r>
              <w:rPr>
                <w:rFonts w:hint="eastAsia" w:ascii="宋体" w:hAnsi="宋体"/>
                <w:sz w:val="20"/>
                <w:szCs w:val="20"/>
              </w:rPr>
              <w:t>护理学的发展及基本概念</w:t>
            </w:r>
          </w:p>
          <w:p>
            <w:pPr>
              <w:snapToGrid w:val="0"/>
              <w:spacing w:line="288" w:lineRule="auto"/>
              <w:rPr>
                <w:rFonts w:ascii="宋体"/>
                <w:sz w:val="20"/>
                <w:szCs w:val="20"/>
              </w:rPr>
            </w:pPr>
          </w:p>
        </w:tc>
        <w:tc>
          <w:tcPr>
            <w:tcW w:w="2044" w:type="dxa"/>
          </w:tcPr>
          <w:p>
            <w:pPr>
              <w:snapToGrid w:val="0"/>
              <w:spacing w:line="288" w:lineRule="auto"/>
              <w:rPr>
                <w:rFonts w:ascii="宋体" w:hAnsi="宋体"/>
                <w:sz w:val="20"/>
                <w:szCs w:val="20"/>
              </w:rPr>
            </w:pPr>
            <w:r>
              <w:rPr>
                <w:rFonts w:hint="eastAsia" w:ascii="宋体" w:hAnsi="宋体"/>
                <w:sz w:val="20"/>
                <w:szCs w:val="20"/>
              </w:rPr>
              <w:t>1.知道护理学发展的历史；</w:t>
            </w:r>
          </w:p>
          <w:p>
            <w:pPr>
              <w:snapToGrid w:val="0"/>
              <w:spacing w:line="288" w:lineRule="auto"/>
              <w:rPr>
                <w:rFonts w:ascii="宋体" w:hAnsi="宋体"/>
                <w:sz w:val="20"/>
                <w:szCs w:val="20"/>
              </w:rPr>
            </w:pPr>
            <w:r>
              <w:rPr>
                <w:rFonts w:hint="eastAsia" w:ascii="宋体" w:hAnsi="宋体"/>
                <w:sz w:val="20"/>
                <w:szCs w:val="20"/>
              </w:rPr>
              <w:t>2.知道护理学的发展、演变过程及每个阶段的发展特点；</w:t>
            </w:r>
          </w:p>
          <w:p>
            <w:pPr>
              <w:snapToGrid w:val="0"/>
              <w:spacing w:line="288" w:lineRule="auto"/>
              <w:rPr>
                <w:rFonts w:ascii="宋体" w:hAnsi="宋体"/>
                <w:sz w:val="20"/>
                <w:szCs w:val="20"/>
              </w:rPr>
            </w:pPr>
            <w:r>
              <w:rPr>
                <w:rFonts w:hint="eastAsia" w:ascii="宋体" w:hAnsi="宋体"/>
                <w:sz w:val="20"/>
                <w:szCs w:val="20"/>
              </w:rPr>
              <w:t>3.知道南丁格尔对护理学发展的贡献；</w:t>
            </w:r>
          </w:p>
          <w:p>
            <w:pPr>
              <w:snapToGrid w:val="0"/>
              <w:spacing w:line="288" w:lineRule="auto"/>
              <w:rPr>
                <w:rFonts w:ascii="宋体" w:hAnsi="宋体"/>
                <w:sz w:val="20"/>
                <w:szCs w:val="20"/>
              </w:rPr>
            </w:pPr>
            <w:r>
              <w:rPr>
                <w:rFonts w:hint="eastAsia" w:ascii="宋体" w:hAnsi="宋体"/>
                <w:sz w:val="20"/>
                <w:szCs w:val="20"/>
              </w:rPr>
              <w:t>4.知道护理专业的工作范畴；</w:t>
            </w:r>
          </w:p>
          <w:p>
            <w:pPr>
              <w:snapToGrid w:val="0"/>
              <w:spacing w:line="288" w:lineRule="auto"/>
              <w:rPr>
                <w:rFonts w:ascii="宋体"/>
                <w:sz w:val="20"/>
                <w:szCs w:val="20"/>
              </w:rPr>
            </w:pPr>
            <w:r>
              <w:rPr>
                <w:rFonts w:hint="eastAsia" w:ascii="宋体"/>
                <w:sz w:val="20"/>
                <w:szCs w:val="20"/>
              </w:rPr>
              <w:t>5.知道护理概念的3个演变过程及每个过程的特征；</w:t>
            </w:r>
          </w:p>
          <w:p>
            <w:pPr>
              <w:snapToGrid w:val="0"/>
              <w:spacing w:line="288" w:lineRule="auto"/>
              <w:rPr>
                <w:rFonts w:ascii="宋体"/>
                <w:sz w:val="20"/>
                <w:szCs w:val="20"/>
              </w:rPr>
            </w:pPr>
            <w:r>
              <w:rPr>
                <w:rFonts w:hint="eastAsia" w:ascii="宋体"/>
                <w:sz w:val="20"/>
                <w:szCs w:val="20"/>
              </w:rPr>
              <w:t>6.知道近、现代护理发展的各个重要阶段及每个阶段护理发展的主要特点；</w:t>
            </w:r>
          </w:p>
          <w:p>
            <w:pPr>
              <w:snapToGrid w:val="0"/>
              <w:spacing w:line="288" w:lineRule="auto"/>
              <w:rPr>
                <w:rFonts w:ascii="宋体"/>
                <w:sz w:val="20"/>
                <w:szCs w:val="20"/>
              </w:rPr>
            </w:pPr>
            <w:r>
              <w:rPr>
                <w:rFonts w:hint="eastAsia" w:ascii="宋体"/>
                <w:sz w:val="20"/>
                <w:szCs w:val="20"/>
              </w:rPr>
              <w:t>7.理解专业护士的角色要求；</w:t>
            </w:r>
          </w:p>
          <w:p>
            <w:pPr>
              <w:snapToGrid w:val="0"/>
              <w:spacing w:line="288" w:lineRule="auto"/>
              <w:rPr>
                <w:rFonts w:ascii="宋体"/>
                <w:sz w:val="20"/>
                <w:szCs w:val="20"/>
              </w:rPr>
            </w:pPr>
            <w:r>
              <w:rPr>
                <w:rFonts w:hint="eastAsia" w:ascii="宋体"/>
                <w:sz w:val="20"/>
                <w:szCs w:val="20"/>
              </w:rPr>
              <w:t>8.知道护理专业的发展趋势；</w:t>
            </w:r>
          </w:p>
          <w:p>
            <w:pPr>
              <w:snapToGrid w:val="0"/>
              <w:spacing w:line="288" w:lineRule="auto"/>
              <w:rPr>
                <w:rFonts w:ascii="宋体"/>
                <w:sz w:val="20"/>
                <w:szCs w:val="20"/>
              </w:rPr>
            </w:pPr>
            <w:r>
              <w:rPr>
                <w:rFonts w:hint="eastAsia" w:ascii="宋体"/>
                <w:sz w:val="20"/>
                <w:szCs w:val="20"/>
              </w:rPr>
              <w:t>9.知道护士的素质要求。</w:t>
            </w:r>
          </w:p>
        </w:tc>
        <w:tc>
          <w:tcPr>
            <w:tcW w:w="1926" w:type="dxa"/>
          </w:tcPr>
          <w:p>
            <w:pPr>
              <w:snapToGrid w:val="0"/>
              <w:spacing w:line="288" w:lineRule="auto"/>
              <w:rPr>
                <w:rFonts w:ascii="宋体" w:hAnsi="宋体"/>
                <w:sz w:val="20"/>
                <w:szCs w:val="20"/>
              </w:rPr>
            </w:pPr>
            <w:r>
              <w:rPr>
                <w:rFonts w:hint="eastAsia" w:ascii="宋体" w:hAnsi="宋体"/>
                <w:sz w:val="20"/>
                <w:szCs w:val="20"/>
              </w:rPr>
              <w:t>1.能说出护理学发展的历史；</w:t>
            </w:r>
          </w:p>
          <w:p>
            <w:pPr>
              <w:snapToGrid w:val="0"/>
              <w:spacing w:line="288" w:lineRule="auto"/>
              <w:rPr>
                <w:rFonts w:ascii="宋体" w:hAnsi="宋体"/>
                <w:sz w:val="20"/>
                <w:szCs w:val="20"/>
              </w:rPr>
            </w:pPr>
            <w:r>
              <w:rPr>
                <w:rFonts w:hint="eastAsia" w:ascii="宋体" w:hAnsi="宋体"/>
                <w:sz w:val="20"/>
                <w:szCs w:val="20"/>
              </w:rPr>
              <w:t>2.能说出护理学的发展、演变过程及每个阶段的发展特点；</w:t>
            </w:r>
          </w:p>
          <w:p>
            <w:pPr>
              <w:snapToGrid w:val="0"/>
              <w:spacing w:line="288" w:lineRule="auto"/>
              <w:rPr>
                <w:rFonts w:ascii="宋体" w:hAnsi="宋体"/>
                <w:sz w:val="20"/>
                <w:szCs w:val="20"/>
              </w:rPr>
            </w:pPr>
            <w:r>
              <w:rPr>
                <w:rFonts w:hint="eastAsia" w:ascii="宋体" w:hAnsi="宋体"/>
                <w:sz w:val="20"/>
                <w:szCs w:val="20"/>
              </w:rPr>
              <w:t>3.能说出3个以上南丁格尔对护理学发展的贡献；</w:t>
            </w:r>
          </w:p>
          <w:p>
            <w:pPr>
              <w:snapToGrid w:val="0"/>
              <w:spacing w:line="288" w:lineRule="auto"/>
              <w:rPr>
                <w:rFonts w:ascii="宋体" w:hAnsi="宋体"/>
                <w:sz w:val="20"/>
                <w:szCs w:val="20"/>
              </w:rPr>
            </w:pPr>
            <w:r>
              <w:rPr>
                <w:rFonts w:hint="eastAsia" w:ascii="宋体" w:hAnsi="宋体"/>
                <w:sz w:val="20"/>
                <w:szCs w:val="20"/>
              </w:rPr>
              <w:t>4.能说出护理专业的工作范畴；</w:t>
            </w:r>
          </w:p>
          <w:p>
            <w:pPr>
              <w:snapToGrid w:val="0"/>
              <w:spacing w:line="288" w:lineRule="auto"/>
              <w:rPr>
                <w:rFonts w:ascii="宋体"/>
                <w:sz w:val="20"/>
                <w:szCs w:val="20"/>
              </w:rPr>
            </w:pPr>
            <w:r>
              <w:rPr>
                <w:rFonts w:hint="eastAsia" w:ascii="宋体" w:hAnsi="宋体"/>
                <w:sz w:val="20"/>
                <w:szCs w:val="20"/>
              </w:rPr>
              <w:t>5.能说出</w:t>
            </w:r>
            <w:r>
              <w:rPr>
                <w:rFonts w:hint="eastAsia" w:ascii="宋体"/>
                <w:sz w:val="20"/>
                <w:szCs w:val="20"/>
              </w:rPr>
              <w:t>护理概念的3个演变过程，分析每个过程的特征；</w:t>
            </w:r>
          </w:p>
          <w:p>
            <w:pPr>
              <w:snapToGrid w:val="0"/>
              <w:spacing w:line="288" w:lineRule="auto"/>
              <w:rPr>
                <w:rFonts w:ascii="宋体"/>
                <w:sz w:val="20"/>
                <w:szCs w:val="20"/>
              </w:rPr>
            </w:pPr>
            <w:r>
              <w:rPr>
                <w:rFonts w:hint="eastAsia" w:ascii="宋体"/>
                <w:sz w:val="20"/>
                <w:szCs w:val="20"/>
              </w:rPr>
              <w:t>6.能说出近、现代护理发展的各个重要阶段，比较每个阶段护理发展的主要特点；</w:t>
            </w:r>
          </w:p>
          <w:p>
            <w:pPr>
              <w:snapToGrid w:val="0"/>
              <w:spacing w:line="288" w:lineRule="auto"/>
              <w:rPr>
                <w:rFonts w:ascii="宋体"/>
                <w:sz w:val="20"/>
                <w:szCs w:val="20"/>
              </w:rPr>
            </w:pPr>
            <w:r>
              <w:rPr>
                <w:rFonts w:hint="eastAsia" w:ascii="宋体"/>
                <w:sz w:val="20"/>
                <w:szCs w:val="20"/>
              </w:rPr>
              <w:t>7.</w:t>
            </w:r>
            <w:r>
              <w:rPr>
                <w:rFonts w:hint="eastAsia" w:ascii="宋体" w:hAnsi="宋体"/>
                <w:sz w:val="20"/>
                <w:szCs w:val="20"/>
              </w:rPr>
              <w:t>能在护理案例中分析</w:t>
            </w:r>
            <w:r>
              <w:rPr>
                <w:rFonts w:hint="eastAsia" w:ascii="宋体"/>
                <w:sz w:val="20"/>
                <w:szCs w:val="20"/>
              </w:rPr>
              <w:t>专业护士的角色要求；</w:t>
            </w:r>
          </w:p>
          <w:p>
            <w:pPr>
              <w:snapToGrid w:val="0"/>
              <w:spacing w:line="288" w:lineRule="auto"/>
              <w:rPr>
                <w:rFonts w:ascii="宋体"/>
                <w:sz w:val="20"/>
                <w:szCs w:val="20"/>
              </w:rPr>
            </w:pPr>
            <w:r>
              <w:rPr>
                <w:rFonts w:hint="eastAsia" w:ascii="宋体"/>
                <w:sz w:val="20"/>
                <w:szCs w:val="20"/>
              </w:rPr>
              <w:t>8.</w:t>
            </w:r>
            <w:r>
              <w:rPr>
                <w:rFonts w:hint="eastAsia" w:ascii="宋体" w:hAnsi="宋体"/>
                <w:sz w:val="20"/>
                <w:szCs w:val="20"/>
              </w:rPr>
              <w:t>能</w:t>
            </w:r>
            <w:r>
              <w:rPr>
                <w:rFonts w:hint="eastAsia" w:ascii="宋体"/>
                <w:sz w:val="20"/>
                <w:szCs w:val="20"/>
              </w:rPr>
              <w:t>从护理专业的发展趋势</w:t>
            </w:r>
            <w:r>
              <w:rPr>
                <w:rFonts w:hint="eastAsia" w:ascii="宋体" w:hAnsi="宋体"/>
                <w:sz w:val="20"/>
                <w:szCs w:val="20"/>
              </w:rPr>
              <w:t>说出</w:t>
            </w:r>
            <w:r>
              <w:rPr>
                <w:rFonts w:hint="eastAsia" w:ascii="宋体"/>
                <w:sz w:val="20"/>
                <w:szCs w:val="20"/>
              </w:rPr>
              <w:t>未来护士角色的演变趋势；</w:t>
            </w:r>
          </w:p>
          <w:p>
            <w:pPr>
              <w:snapToGrid w:val="0"/>
              <w:spacing w:line="288" w:lineRule="auto"/>
              <w:rPr>
                <w:rFonts w:ascii="宋体"/>
                <w:sz w:val="20"/>
                <w:szCs w:val="20"/>
              </w:rPr>
            </w:pPr>
            <w:r>
              <w:rPr>
                <w:rFonts w:hint="eastAsia" w:ascii="宋体"/>
                <w:sz w:val="20"/>
                <w:szCs w:val="20"/>
              </w:rPr>
              <w:t>9.</w:t>
            </w:r>
            <w:r>
              <w:rPr>
                <w:rFonts w:hint="eastAsia" w:ascii="宋体" w:hAnsi="宋体"/>
                <w:sz w:val="20"/>
                <w:szCs w:val="20"/>
              </w:rPr>
              <w:t>能</w:t>
            </w:r>
            <w:r>
              <w:rPr>
                <w:rFonts w:hint="eastAsia" w:ascii="宋体"/>
                <w:sz w:val="20"/>
                <w:szCs w:val="20"/>
              </w:rPr>
              <w:t>从专业发展的角度</w:t>
            </w:r>
            <w:r>
              <w:rPr>
                <w:rFonts w:hint="eastAsia" w:ascii="宋体" w:hAnsi="宋体"/>
                <w:sz w:val="20"/>
                <w:szCs w:val="20"/>
              </w:rPr>
              <w:t>说出</w:t>
            </w:r>
            <w:r>
              <w:rPr>
                <w:rFonts w:hint="eastAsia" w:ascii="宋体"/>
                <w:sz w:val="20"/>
                <w:szCs w:val="20"/>
              </w:rPr>
              <w:t>护士的素质要求。</w:t>
            </w:r>
          </w:p>
        </w:tc>
        <w:tc>
          <w:tcPr>
            <w:tcW w:w="1543" w:type="dxa"/>
          </w:tcPr>
          <w:p>
            <w:pPr>
              <w:snapToGrid w:val="0"/>
              <w:spacing w:line="288" w:lineRule="auto"/>
              <w:rPr>
                <w:rFonts w:ascii="宋体"/>
                <w:sz w:val="20"/>
                <w:szCs w:val="20"/>
              </w:rPr>
            </w:pPr>
            <w:r>
              <w:rPr>
                <w:rFonts w:ascii="宋体" w:hAnsi="宋体"/>
                <w:sz w:val="20"/>
                <w:szCs w:val="20"/>
              </w:rPr>
              <w:t>1.</w:t>
            </w:r>
            <w:r>
              <w:rPr>
                <w:rFonts w:hint="eastAsia" w:ascii="宋体"/>
                <w:sz w:val="20"/>
                <w:szCs w:val="20"/>
              </w:rPr>
              <w:t>护理概念的3个演变过程及每个过程的特征</w:t>
            </w:r>
          </w:p>
          <w:p>
            <w:pPr>
              <w:snapToGrid w:val="0"/>
              <w:spacing w:line="288" w:lineRule="auto"/>
              <w:rPr>
                <w:rFonts w:ascii="宋体"/>
                <w:sz w:val="20"/>
                <w:szCs w:val="20"/>
              </w:rPr>
            </w:pPr>
            <w:r>
              <w:rPr>
                <w:rFonts w:ascii="宋体" w:hAnsi="宋体"/>
                <w:sz w:val="20"/>
                <w:szCs w:val="20"/>
              </w:rPr>
              <w:t>2.</w:t>
            </w:r>
            <w:r>
              <w:rPr>
                <w:rFonts w:hint="eastAsia" w:ascii="宋体"/>
                <w:sz w:val="20"/>
                <w:szCs w:val="20"/>
              </w:rPr>
              <w:t>专业护士的角色要求</w:t>
            </w:r>
          </w:p>
          <w:p>
            <w:pPr>
              <w:snapToGrid w:val="0"/>
              <w:spacing w:line="288" w:lineRule="auto"/>
              <w:rPr>
                <w:rFonts w:ascii="宋体"/>
                <w:sz w:val="20"/>
                <w:szCs w:val="20"/>
              </w:rPr>
            </w:pP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2</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17" w:type="dxa"/>
            <w:vAlign w:val="center"/>
          </w:tcPr>
          <w:p>
            <w:pPr>
              <w:snapToGrid w:val="0"/>
              <w:spacing w:line="288" w:lineRule="auto"/>
              <w:rPr>
                <w:rFonts w:ascii="宋体" w:hAnsi="宋体"/>
                <w:color w:val="000000"/>
                <w:sz w:val="20"/>
                <w:szCs w:val="20"/>
              </w:rPr>
            </w:pPr>
            <w:r>
              <w:rPr>
                <w:rFonts w:ascii="宋体" w:hAnsi="宋体"/>
                <w:color w:val="000000"/>
                <w:sz w:val="20"/>
                <w:szCs w:val="20"/>
              </w:rPr>
              <w:t>2</w:t>
            </w:r>
          </w:p>
        </w:tc>
        <w:tc>
          <w:tcPr>
            <w:tcW w:w="850" w:type="dxa"/>
            <w:vAlign w:val="center"/>
          </w:tcPr>
          <w:p>
            <w:pPr>
              <w:snapToGrid w:val="0"/>
              <w:spacing w:line="288" w:lineRule="auto"/>
              <w:rPr>
                <w:rFonts w:ascii="宋体"/>
                <w:color w:val="000000"/>
                <w:sz w:val="20"/>
                <w:szCs w:val="20"/>
              </w:rPr>
            </w:pPr>
            <w:r>
              <w:rPr>
                <w:rFonts w:hint="eastAsia" w:ascii="宋体" w:hAnsi="宋体"/>
                <w:color w:val="000000"/>
                <w:sz w:val="20"/>
                <w:szCs w:val="20"/>
              </w:rPr>
              <w:t>健康与疾病</w:t>
            </w:r>
          </w:p>
        </w:tc>
        <w:tc>
          <w:tcPr>
            <w:tcW w:w="2044" w:type="dxa"/>
          </w:tcPr>
          <w:p>
            <w:pPr>
              <w:snapToGrid w:val="0"/>
              <w:spacing w:line="288" w:lineRule="auto"/>
              <w:rPr>
                <w:rFonts w:ascii="宋体" w:hAnsi="宋体"/>
                <w:color w:val="000000"/>
                <w:sz w:val="20"/>
                <w:szCs w:val="20"/>
              </w:rPr>
            </w:pPr>
            <w:r>
              <w:rPr>
                <w:rFonts w:hint="eastAsia" w:ascii="宋体" w:hAnsi="宋体"/>
                <w:color w:val="000000"/>
                <w:sz w:val="20"/>
                <w:szCs w:val="20"/>
              </w:rPr>
              <w:t>1.知道健康与疾病的相关概念；</w:t>
            </w:r>
          </w:p>
          <w:p>
            <w:pPr>
              <w:snapToGrid w:val="0"/>
              <w:spacing w:line="288" w:lineRule="auto"/>
              <w:rPr>
                <w:rFonts w:ascii="宋体" w:hAnsi="宋体"/>
                <w:color w:val="000000"/>
                <w:sz w:val="20"/>
                <w:szCs w:val="20"/>
              </w:rPr>
            </w:pPr>
            <w:r>
              <w:rPr>
                <w:rFonts w:hint="eastAsia" w:ascii="宋体" w:hAnsi="宋体"/>
                <w:color w:val="000000"/>
                <w:sz w:val="20"/>
                <w:szCs w:val="20"/>
              </w:rPr>
              <w:t>2.知道健康的测量指标和影响健康的因素；</w:t>
            </w:r>
          </w:p>
          <w:p>
            <w:pPr>
              <w:snapToGrid w:val="0"/>
              <w:spacing w:line="288" w:lineRule="auto"/>
              <w:rPr>
                <w:rFonts w:ascii="宋体" w:hAnsi="宋体"/>
                <w:color w:val="000000"/>
                <w:sz w:val="20"/>
                <w:szCs w:val="20"/>
              </w:rPr>
            </w:pPr>
            <w:r>
              <w:rPr>
                <w:rFonts w:hint="eastAsia" w:ascii="宋体" w:hAnsi="宋体"/>
                <w:color w:val="000000"/>
                <w:sz w:val="20"/>
                <w:szCs w:val="20"/>
              </w:rPr>
              <w:t>3.知道病人常见的行为和心理反应；</w:t>
            </w:r>
          </w:p>
          <w:p>
            <w:pPr>
              <w:snapToGrid w:val="0"/>
              <w:spacing w:line="288" w:lineRule="auto"/>
              <w:rPr>
                <w:rFonts w:ascii="宋体" w:hAnsi="宋体"/>
                <w:color w:val="000000"/>
                <w:sz w:val="20"/>
                <w:szCs w:val="20"/>
              </w:rPr>
            </w:pPr>
            <w:r>
              <w:rPr>
                <w:rFonts w:hint="eastAsia" w:ascii="宋体" w:hAnsi="宋体"/>
                <w:color w:val="000000"/>
                <w:sz w:val="20"/>
                <w:szCs w:val="20"/>
              </w:rPr>
              <w:t>4.理解健康与疾病的关系；</w:t>
            </w:r>
          </w:p>
          <w:p>
            <w:pPr>
              <w:snapToGrid w:val="0"/>
              <w:spacing w:line="288" w:lineRule="auto"/>
              <w:rPr>
                <w:rFonts w:ascii="宋体" w:hAnsi="宋体"/>
                <w:color w:val="000000"/>
                <w:sz w:val="20"/>
                <w:szCs w:val="20"/>
              </w:rPr>
            </w:pPr>
            <w:r>
              <w:rPr>
                <w:rFonts w:hint="eastAsia" w:ascii="宋体" w:hAnsi="宋体"/>
                <w:color w:val="000000"/>
                <w:sz w:val="20"/>
                <w:szCs w:val="20"/>
              </w:rPr>
              <w:t>5.理解常见的病人角色适应不良；</w:t>
            </w:r>
          </w:p>
          <w:p>
            <w:pPr>
              <w:snapToGrid w:val="0"/>
              <w:spacing w:line="288" w:lineRule="auto"/>
              <w:rPr>
                <w:rFonts w:ascii="宋体" w:hAnsi="宋体"/>
                <w:color w:val="000000"/>
                <w:sz w:val="20"/>
                <w:szCs w:val="20"/>
              </w:rPr>
            </w:pPr>
            <w:r>
              <w:rPr>
                <w:rFonts w:hint="eastAsia" w:ascii="宋体" w:hAnsi="宋体"/>
                <w:color w:val="000000"/>
                <w:sz w:val="20"/>
                <w:szCs w:val="20"/>
              </w:rPr>
              <w:t>6.知道疾病对病人、家庭和社会的影响；</w:t>
            </w:r>
          </w:p>
          <w:p>
            <w:pPr>
              <w:snapToGrid w:val="0"/>
              <w:spacing w:line="288" w:lineRule="auto"/>
              <w:rPr>
                <w:rFonts w:ascii="宋体" w:hAnsi="宋体"/>
                <w:color w:val="000000"/>
                <w:sz w:val="20"/>
                <w:szCs w:val="20"/>
              </w:rPr>
            </w:pPr>
            <w:r>
              <w:rPr>
                <w:rFonts w:hint="eastAsia" w:ascii="宋体" w:hAnsi="宋体"/>
                <w:color w:val="000000"/>
                <w:sz w:val="20"/>
                <w:szCs w:val="20"/>
              </w:rPr>
              <w:t>7.知道全球及我国卫生保健的战略目标及健康中国战略。</w:t>
            </w:r>
          </w:p>
          <w:p>
            <w:pPr>
              <w:snapToGrid w:val="0"/>
              <w:spacing w:line="288" w:lineRule="auto"/>
              <w:rPr>
                <w:rFonts w:ascii="宋体" w:hAnsi="宋体"/>
                <w:color w:val="000000"/>
                <w:sz w:val="20"/>
                <w:szCs w:val="20"/>
              </w:rPr>
            </w:pPr>
          </w:p>
          <w:p>
            <w:pPr>
              <w:snapToGrid w:val="0"/>
              <w:spacing w:line="288" w:lineRule="auto"/>
              <w:rPr>
                <w:rFonts w:ascii="宋体" w:hAnsi="宋体"/>
                <w:color w:val="000000"/>
                <w:sz w:val="20"/>
                <w:szCs w:val="20"/>
              </w:rPr>
            </w:pPr>
          </w:p>
        </w:tc>
        <w:tc>
          <w:tcPr>
            <w:tcW w:w="1926" w:type="dxa"/>
          </w:tcPr>
          <w:p>
            <w:pPr>
              <w:snapToGrid w:val="0"/>
              <w:spacing w:line="288" w:lineRule="auto"/>
              <w:rPr>
                <w:rFonts w:ascii="宋体" w:hAnsi="宋体"/>
                <w:color w:val="000000"/>
                <w:sz w:val="20"/>
                <w:szCs w:val="20"/>
              </w:rPr>
            </w:pPr>
            <w:r>
              <w:rPr>
                <w:rFonts w:hint="eastAsia" w:ascii="宋体" w:hAnsi="宋体"/>
                <w:color w:val="000000"/>
                <w:sz w:val="20"/>
                <w:szCs w:val="20"/>
              </w:rPr>
              <w:t>1.能说出健康与疾病的相关概念；</w:t>
            </w:r>
          </w:p>
          <w:p>
            <w:pPr>
              <w:snapToGrid w:val="0"/>
              <w:spacing w:line="288" w:lineRule="auto"/>
              <w:rPr>
                <w:rFonts w:ascii="宋体" w:hAnsi="宋体"/>
                <w:color w:val="000000"/>
                <w:sz w:val="20"/>
                <w:szCs w:val="20"/>
              </w:rPr>
            </w:pPr>
            <w:r>
              <w:rPr>
                <w:rFonts w:hint="eastAsia" w:ascii="宋体" w:hAnsi="宋体"/>
                <w:color w:val="000000"/>
                <w:sz w:val="20"/>
                <w:szCs w:val="20"/>
              </w:rPr>
              <w:t>2.能说出健康的测量指标，能在护理案例中分析出影响健康的因素；</w:t>
            </w:r>
          </w:p>
          <w:p>
            <w:pPr>
              <w:snapToGrid w:val="0"/>
              <w:spacing w:line="288" w:lineRule="auto"/>
              <w:rPr>
                <w:rFonts w:ascii="宋体" w:hAnsi="宋体"/>
                <w:color w:val="000000"/>
                <w:sz w:val="20"/>
                <w:szCs w:val="20"/>
              </w:rPr>
            </w:pPr>
            <w:r>
              <w:rPr>
                <w:rFonts w:hint="eastAsia" w:ascii="宋体" w:hAnsi="宋体"/>
                <w:color w:val="000000"/>
                <w:sz w:val="20"/>
                <w:szCs w:val="20"/>
              </w:rPr>
              <w:t>3.能说出病人常见的行为和心理反应；</w:t>
            </w:r>
          </w:p>
          <w:p>
            <w:pPr>
              <w:snapToGrid w:val="0"/>
              <w:spacing w:line="288" w:lineRule="auto"/>
              <w:rPr>
                <w:rFonts w:ascii="宋体" w:hAnsi="宋体"/>
                <w:color w:val="000000"/>
                <w:sz w:val="20"/>
                <w:szCs w:val="20"/>
              </w:rPr>
            </w:pPr>
            <w:r>
              <w:rPr>
                <w:rFonts w:hint="eastAsia" w:ascii="宋体" w:hAnsi="宋体"/>
                <w:color w:val="000000"/>
                <w:sz w:val="20"/>
                <w:szCs w:val="20"/>
              </w:rPr>
              <w:t>4.能简述健康与疾病的关系；</w:t>
            </w:r>
          </w:p>
          <w:p>
            <w:pPr>
              <w:snapToGrid w:val="0"/>
              <w:spacing w:line="288" w:lineRule="auto"/>
              <w:rPr>
                <w:rFonts w:ascii="宋体" w:hAnsi="宋体"/>
                <w:sz w:val="20"/>
                <w:szCs w:val="20"/>
              </w:rPr>
            </w:pPr>
            <w:r>
              <w:rPr>
                <w:rFonts w:hint="eastAsia" w:ascii="宋体" w:hAnsi="宋体"/>
                <w:color w:val="000000"/>
                <w:sz w:val="20"/>
                <w:szCs w:val="20"/>
              </w:rPr>
              <w:t>5.</w:t>
            </w:r>
            <w:r>
              <w:rPr>
                <w:rFonts w:hint="eastAsia" w:ascii="宋体" w:hAnsi="宋体"/>
                <w:sz w:val="20"/>
                <w:szCs w:val="20"/>
              </w:rPr>
              <w:t>能在护理案例中分析病人角色适应不良的类型、影响因素；</w:t>
            </w:r>
          </w:p>
          <w:p>
            <w:pPr>
              <w:snapToGrid w:val="0"/>
              <w:spacing w:line="288" w:lineRule="auto"/>
              <w:rPr>
                <w:rFonts w:ascii="宋体" w:hAnsi="宋体"/>
                <w:color w:val="000000"/>
                <w:sz w:val="20"/>
                <w:szCs w:val="20"/>
              </w:rPr>
            </w:pPr>
            <w:r>
              <w:rPr>
                <w:rFonts w:hint="eastAsia" w:ascii="宋体" w:hAnsi="宋体"/>
                <w:color w:val="000000"/>
                <w:sz w:val="20"/>
                <w:szCs w:val="20"/>
              </w:rPr>
              <w:t>6.能举例说明疾病对病人、家庭和社会的影响；</w:t>
            </w:r>
          </w:p>
          <w:p>
            <w:pPr>
              <w:snapToGrid w:val="0"/>
              <w:spacing w:line="288" w:lineRule="auto"/>
              <w:rPr>
                <w:rFonts w:ascii="宋体"/>
                <w:color w:val="000000"/>
                <w:sz w:val="20"/>
                <w:szCs w:val="20"/>
              </w:rPr>
            </w:pPr>
            <w:r>
              <w:rPr>
                <w:rFonts w:hint="eastAsia" w:ascii="宋体" w:hAnsi="宋体"/>
                <w:color w:val="000000"/>
                <w:sz w:val="20"/>
                <w:szCs w:val="20"/>
              </w:rPr>
              <w:t>7.能说出全球及我国卫生保健的战略目标及健康中国战略。</w:t>
            </w:r>
          </w:p>
        </w:tc>
        <w:tc>
          <w:tcPr>
            <w:tcW w:w="1543" w:type="dxa"/>
          </w:tcPr>
          <w:p>
            <w:pPr>
              <w:snapToGrid w:val="0"/>
              <w:spacing w:line="288" w:lineRule="auto"/>
              <w:rPr>
                <w:rFonts w:ascii="宋体" w:hAnsi="宋体"/>
                <w:color w:val="000000"/>
                <w:sz w:val="20"/>
                <w:szCs w:val="20"/>
              </w:rPr>
            </w:pPr>
            <w:r>
              <w:rPr>
                <w:rFonts w:hint="eastAsia" w:ascii="宋体" w:hAnsi="宋体"/>
                <w:color w:val="000000"/>
                <w:sz w:val="20"/>
                <w:szCs w:val="20"/>
              </w:rPr>
              <w:t>1.健康与疾病的关系</w:t>
            </w:r>
          </w:p>
          <w:p>
            <w:pPr>
              <w:snapToGrid w:val="0"/>
              <w:spacing w:line="288" w:lineRule="auto"/>
              <w:rPr>
                <w:rFonts w:ascii="宋体"/>
                <w:color w:val="000000"/>
                <w:sz w:val="20"/>
                <w:szCs w:val="20"/>
              </w:rPr>
            </w:pPr>
            <w:r>
              <w:rPr>
                <w:rFonts w:ascii="宋体" w:hAnsi="宋体"/>
                <w:color w:val="000000"/>
                <w:sz w:val="20"/>
                <w:szCs w:val="20"/>
              </w:rPr>
              <w:t>2.</w:t>
            </w:r>
            <w:r>
              <w:rPr>
                <w:rFonts w:hint="eastAsia" w:ascii="宋体" w:hAnsi="宋体"/>
                <w:color w:val="000000"/>
                <w:sz w:val="20"/>
                <w:szCs w:val="20"/>
              </w:rPr>
              <w:t>病人角色适应不良的类型</w:t>
            </w:r>
          </w:p>
          <w:p>
            <w:pPr>
              <w:snapToGrid w:val="0"/>
              <w:spacing w:line="288" w:lineRule="auto"/>
              <w:rPr>
                <w:rFonts w:ascii="宋体" w:hAnsi="宋体"/>
                <w:color w:val="000000"/>
                <w:sz w:val="20"/>
                <w:szCs w:val="20"/>
              </w:rPr>
            </w:pP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2</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3</w:t>
            </w:r>
          </w:p>
        </w:tc>
        <w:tc>
          <w:tcPr>
            <w:tcW w:w="850"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需要与关怀</w:t>
            </w:r>
          </w:p>
        </w:tc>
        <w:tc>
          <w:tcPr>
            <w:tcW w:w="2044" w:type="dxa"/>
          </w:tcPr>
          <w:p>
            <w:pPr>
              <w:snapToGrid w:val="0"/>
              <w:spacing w:line="288" w:lineRule="auto"/>
              <w:rPr>
                <w:rFonts w:ascii="宋体" w:hAnsi="宋体"/>
                <w:color w:val="000000"/>
                <w:sz w:val="20"/>
                <w:szCs w:val="20"/>
              </w:rPr>
            </w:pPr>
            <w:r>
              <w:rPr>
                <w:rFonts w:hint="eastAsia" w:ascii="宋体" w:hAnsi="宋体"/>
                <w:color w:val="000000"/>
                <w:sz w:val="20"/>
                <w:szCs w:val="20"/>
              </w:rPr>
              <w:t>1.知道需要的概念、分类和特征；</w:t>
            </w:r>
          </w:p>
          <w:p>
            <w:pPr>
              <w:snapToGrid w:val="0"/>
              <w:spacing w:line="288" w:lineRule="auto"/>
              <w:rPr>
                <w:rFonts w:ascii="宋体" w:hAnsi="宋体"/>
                <w:color w:val="000000"/>
                <w:sz w:val="20"/>
                <w:szCs w:val="20"/>
              </w:rPr>
            </w:pPr>
            <w:r>
              <w:rPr>
                <w:rFonts w:hint="eastAsia" w:ascii="宋体" w:hAnsi="宋体"/>
                <w:color w:val="000000"/>
                <w:sz w:val="20"/>
                <w:szCs w:val="20"/>
              </w:rPr>
              <w:t>2.知道并理解马斯洛的人类基本需要层次论内容；</w:t>
            </w:r>
          </w:p>
          <w:p>
            <w:pPr>
              <w:snapToGrid w:val="0"/>
              <w:spacing w:line="288" w:lineRule="auto"/>
              <w:rPr>
                <w:rFonts w:ascii="宋体" w:hAnsi="宋体"/>
                <w:color w:val="000000"/>
                <w:sz w:val="20"/>
                <w:szCs w:val="20"/>
              </w:rPr>
            </w:pPr>
            <w:r>
              <w:rPr>
                <w:rFonts w:hint="eastAsia" w:ascii="宋体" w:hAnsi="宋体"/>
                <w:color w:val="000000"/>
                <w:sz w:val="20"/>
                <w:szCs w:val="20"/>
              </w:rPr>
              <w:t>3.知道卡利什的人类基本需要层次论、韩德森病人需要模式等需要相关理论或学说的基本观点；</w:t>
            </w:r>
          </w:p>
          <w:p>
            <w:pPr>
              <w:snapToGrid w:val="0"/>
              <w:spacing w:line="288" w:lineRule="auto"/>
              <w:rPr>
                <w:rFonts w:ascii="宋体" w:hAnsi="宋体"/>
                <w:color w:val="000000"/>
                <w:sz w:val="20"/>
                <w:szCs w:val="20"/>
              </w:rPr>
            </w:pPr>
            <w:r>
              <w:rPr>
                <w:rFonts w:hint="eastAsia" w:ascii="宋体" w:hAnsi="宋体"/>
                <w:color w:val="000000"/>
                <w:sz w:val="20"/>
                <w:szCs w:val="20"/>
              </w:rPr>
              <w:t>4.知道关怀的内涵；</w:t>
            </w:r>
          </w:p>
          <w:p>
            <w:pPr>
              <w:snapToGrid w:val="0"/>
              <w:spacing w:line="288" w:lineRule="auto"/>
              <w:rPr>
                <w:rFonts w:ascii="宋体" w:hAnsi="宋体"/>
                <w:color w:val="000000"/>
                <w:sz w:val="20"/>
                <w:szCs w:val="20"/>
              </w:rPr>
            </w:pPr>
            <w:r>
              <w:rPr>
                <w:rFonts w:hint="eastAsia" w:ascii="宋体" w:hAnsi="宋体"/>
                <w:color w:val="000000"/>
                <w:sz w:val="20"/>
                <w:szCs w:val="20"/>
              </w:rPr>
              <w:t>5.知道Watson人性关怀理论和Swanson关怀理论的基本观</w:t>
            </w:r>
          </w:p>
          <w:p>
            <w:pPr>
              <w:snapToGrid w:val="0"/>
              <w:spacing w:line="288" w:lineRule="auto"/>
              <w:rPr>
                <w:rFonts w:ascii="宋体" w:hAnsi="宋体"/>
                <w:color w:val="000000"/>
                <w:sz w:val="20"/>
                <w:szCs w:val="20"/>
              </w:rPr>
            </w:pPr>
            <w:r>
              <w:rPr>
                <w:rFonts w:hint="eastAsia" w:ascii="宋体" w:hAnsi="宋体"/>
                <w:color w:val="000000"/>
                <w:sz w:val="20"/>
                <w:szCs w:val="20"/>
              </w:rPr>
              <w:t>点；</w:t>
            </w:r>
          </w:p>
          <w:p>
            <w:pPr>
              <w:snapToGrid w:val="0"/>
              <w:spacing w:line="288" w:lineRule="auto"/>
              <w:rPr>
                <w:rFonts w:ascii="宋体" w:hAnsi="宋体"/>
                <w:color w:val="000000"/>
                <w:sz w:val="20"/>
                <w:szCs w:val="20"/>
              </w:rPr>
            </w:pPr>
            <w:r>
              <w:rPr>
                <w:rFonts w:hint="eastAsia" w:ascii="宋体" w:hAnsi="宋体"/>
                <w:color w:val="000000"/>
                <w:sz w:val="20"/>
                <w:szCs w:val="20"/>
              </w:rPr>
              <w:t>6.知道影响病人需要满足的因素；</w:t>
            </w:r>
          </w:p>
          <w:p>
            <w:pPr>
              <w:snapToGrid w:val="0"/>
              <w:spacing w:line="288" w:lineRule="auto"/>
              <w:rPr>
                <w:rFonts w:ascii="宋体" w:hAnsi="宋体"/>
                <w:color w:val="000000"/>
                <w:sz w:val="20"/>
                <w:szCs w:val="20"/>
              </w:rPr>
            </w:pPr>
            <w:r>
              <w:rPr>
                <w:rFonts w:hint="eastAsia" w:ascii="宋体" w:hAnsi="宋体"/>
                <w:color w:val="000000"/>
                <w:sz w:val="20"/>
                <w:szCs w:val="20"/>
              </w:rPr>
              <w:t>7.理解护理关怀的意义和作用；</w:t>
            </w:r>
          </w:p>
          <w:p>
            <w:pPr>
              <w:snapToGrid w:val="0"/>
              <w:spacing w:line="288" w:lineRule="auto"/>
              <w:rPr>
                <w:rFonts w:ascii="宋体" w:hAnsi="宋体"/>
                <w:color w:val="000000"/>
                <w:sz w:val="20"/>
                <w:szCs w:val="20"/>
              </w:rPr>
            </w:pPr>
            <w:r>
              <w:rPr>
                <w:rFonts w:hint="eastAsia" w:ascii="宋体" w:hAnsi="宋体"/>
                <w:color w:val="000000"/>
                <w:sz w:val="20"/>
                <w:szCs w:val="20"/>
              </w:rPr>
              <w:t>8.在护理中运用马斯洛人类基本需要层次理论。</w:t>
            </w:r>
          </w:p>
        </w:tc>
        <w:tc>
          <w:tcPr>
            <w:tcW w:w="1926" w:type="dxa"/>
          </w:tcPr>
          <w:p>
            <w:pPr>
              <w:snapToGrid w:val="0"/>
              <w:spacing w:line="288" w:lineRule="auto"/>
              <w:rPr>
                <w:rFonts w:ascii="宋体" w:hAnsi="宋体"/>
                <w:color w:val="000000"/>
                <w:sz w:val="20"/>
                <w:szCs w:val="20"/>
              </w:rPr>
            </w:pPr>
            <w:r>
              <w:rPr>
                <w:rFonts w:hint="eastAsia" w:ascii="宋体" w:hAnsi="宋体"/>
                <w:color w:val="000000"/>
                <w:sz w:val="20"/>
                <w:szCs w:val="20"/>
              </w:rPr>
              <w:t>1.能说出需要的概念、分类和特征；</w:t>
            </w:r>
          </w:p>
          <w:p>
            <w:pPr>
              <w:snapToGrid w:val="0"/>
              <w:spacing w:line="288" w:lineRule="auto"/>
              <w:rPr>
                <w:rFonts w:ascii="宋体" w:hAnsi="宋体"/>
                <w:color w:val="000000"/>
                <w:sz w:val="20"/>
                <w:szCs w:val="20"/>
              </w:rPr>
            </w:pPr>
            <w:r>
              <w:rPr>
                <w:rFonts w:hint="eastAsia" w:ascii="宋体" w:hAnsi="宋体"/>
                <w:color w:val="000000"/>
                <w:sz w:val="20"/>
                <w:szCs w:val="20"/>
              </w:rPr>
              <w:t>2.能用图表示马斯洛人类基本需要层次理论的内容；</w:t>
            </w:r>
          </w:p>
          <w:p>
            <w:pPr>
              <w:snapToGrid w:val="0"/>
              <w:spacing w:line="288" w:lineRule="auto"/>
              <w:rPr>
                <w:rFonts w:ascii="宋体" w:hAnsi="宋体"/>
                <w:color w:val="000000"/>
                <w:sz w:val="20"/>
                <w:szCs w:val="20"/>
              </w:rPr>
            </w:pPr>
            <w:r>
              <w:rPr>
                <w:rFonts w:hint="eastAsia" w:ascii="宋体" w:hAnsi="宋体"/>
                <w:color w:val="000000"/>
                <w:sz w:val="20"/>
                <w:szCs w:val="20"/>
              </w:rPr>
              <w:t>3.能说出卡利什的人类基本需要层次论、韩德森病人需要模式等需要相关理论或学说的基本观点；</w:t>
            </w:r>
          </w:p>
          <w:p>
            <w:pPr>
              <w:snapToGrid w:val="0"/>
              <w:spacing w:line="288" w:lineRule="auto"/>
              <w:rPr>
                <w:rFonts w:ascii="宋体" w:hAnsi="宋体"/>
                <w:color w:val="000000"/>
                <w:sz w:val="20"/>
                <w:szCs w:val="20"/>
              </w:rPr>
            </w:pPr>
            <w:r>
              <w:rPr>
                <w:rFonts w:hint="eastAsia" w:ascii="宋体" w:hAnsi="宋体"/>
                <w:color w:val="000000"/>
                <w:sz w:val="20"/>
                <w:szCs w:val="20"/>
              </w:rPr>
              <w:t>4.能说出关怀的内涵；</w:t>
            </w:r>
          </w:p>
          <w:p>
            <w:pPr>
              <w:snapToGrid w:val="0"/>
              <w:spacing w:line="288" w:lineRule="auto"/>
              <w:rPr>
                <w:rFonts w:ascii="宋体" w:hAnsi="宋体"/>
                <w:color w:val="000000"/>
                <w:sz w:val="20"/>
                <w:szCs w:val="20"/>
              </w:rPr>
            </w:pPr>
            <w:r>
              <w:rPr>
                <w:rFonts w:hint="eastAsia" w:ascii="宋体" w:hAnsi="宋体"/>
                <w:color w:val="000000"/>
                <w:sz w:val="20"/>
                <w:szCs w:val="20"/>
              </w:rPr>
              <w:t>5.能简述Watson人性关怀理论和Swanson关怀理论的观点；</w:t>
            </w:r>
          </w:p>
          <w:p>
            <w:pPr>
              <w:snapToGrid w:val="0"/>
              <w:spacing w:line="288" w:lineRule="auto"/>
              <w:rPr>
                <w:rFonts w:ascii="宋体" w:hAnsi="宋体"/>
                <w:color w:val="000000"/>
                <w:sz w:val="20"/>
                <w:szCs w:val="20"/>
              </w:rPr>
            </w:pPr>
            <w:r>
              <w:rPr>
                <w:rFonts w:hint="eastAsia" w:ascii="宋体" w:hAnsi="宋体"/>
                <w:color w:val="000000"/>
                <w:sz w:val="20"/>
                <w:szCs w:val="20"/>
              </w:rPr>
              <w:t>6.能分析影响病人需要满足的因素；</w:t>
            </w:r>
          </w:p>
          <w:p>
            <w:pPr>
              <w:snapToGrid w:val="0"/>
              <w:spacing w:line="288" w:lineRule="auto"/>
              <w:rPr>
                <w:rFonts w:ascii="宋体" w:hAnsi="宋体"/>
                <w:color w:val="000000"/>
                <w:sz w:val="20"/>
                <w:szCs w:val="20"/>
              </w:rPr>
            </w:pPr>
            <w:r>
              <w:rPr>
                <w:rFonts w:hint="eastAsia" w:ascii="宋体" w:hAnsi="宋体"/>
                <w:color w:val="000000"/>
                <w:sz w:val="20"/>
                <w:szCs w:val="20"/>
              </w:rPr>
              <w:t>7.能说出护理关怀的意义和作用；</w:t>
            </w:r>
          </w:p>
          <w:p>
            <w:pPr>
              <w:snapToGrid w:val="0"/>
              <w:spacing w:line="288" w:lineRule="auto"/>
              <w:rPr>
                <w:rFonts w:ascii="宋体" w:hAnsi="宋体"/>
                <w:color w:val="000000"/>
                <w:sz w:val="20"/>
                <w:szCs w:val="20"/>
              </w:rPr>
            </w:pPr>
            <w:r>
              <w:rPr>
                <w:rFonts w:hint="eastAsia" w:ascii="宋体" w:hAnsi="宋体"/>
                <w:color w:val="000000"/>
                <w:sz w:val="20"/>
                <w:szCs w:val="20"/>
              </w:rPr>
              <w:t>8.能在护理案例中运用马斯洛人类基本需要层次理论。</w:t>
            </w:r>
          </w:p>
        </w:tc>
        <w:tc>
          <w:tcPr>
            <w:tcW w:w="1543" w:type="dxa"/>
          </w:tcPr>
          <w:p>
            <w:pPr>
              <w:snapToGrid w:val="0"/>
              <w:spacing w:line="288" w:lineRule="auto"/>
              <w:rPr>
                <w:rFonts w:ascii="宋体"/>
                <w:color w:val="000000"/>
                <w:sz w:val="20"/>
                <w:szCs w:val="20"/>
              </w:rPr>
            </w:pPr>
            <w:r>
              <w:rPr>
                <w:rFonts w:hint="eastAsia" w:ascii="宋体" w:hAnsi="宋体"/>
                <w:color w:val="000000"/>
                <w:sz w:val="20"/>
                <w:szCs w:val="20"/>
              </w:rPr>
              <w:t>马斯洛人类基本需要层次理论的内容与运用</w:t>
            </w:r>
          </w:p>
          <w:p>
            <w:pPr>
              <w:snapToGrid w:val="0"/>
              <w:spacing w:line="288" w:lineRule="auto"/>
              <w:rPr>
                <w:rFonts w:ascii="宋体" w:hAnsi="宋体"/>
                <w:color w:val="000000"/>
                <w:sz w:val="20"/>
                <w:szCs w:val="20"/>
              </w:rPr>
            </w:pP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2</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4</w:t>
            </w:r>
          </w:p>
        </w:tc>
        <w:tc>
          <w:tcPr>
            <w:tcW w:w="850"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文化与护理</w:t>
            </w:r>
          </w:p>
        </w:tc>
        <w:tc>
          <w:tcPr>
            <w:tcW w:w="2044" w:type="dxa"/>
          </w:tcPr>
          <w:p>
            <w:pPr>
              <w:snapToGrid w:val="0"/>
              <w:spacing w:line="288" w:lineRule="auto"/>
              <w:rPr>
                <w:rFonts w:ascii="宋体" w:hAnsi="宋体"/>
                <w:color w:val="000000"/>
                <w:sz w:val="20"/>
                <w:szCs w:val="20"/>
              </w:rPr>
            </w:pPr>
            <w:r>
              <w:rPr>
                <w:rFonts w:hint="eastAsia" w:ascii="宋体" w:hAnsi="宋体"/>
                <w:color w:val="000000"/>
                <w:sz w:val="20"/>
                <w:szCs w:val="20"/>
              </w:rPr>
              <w:t>1.知道文化的概念、特征及功能；</w:t>
            </w:r>
          </w:p>
          <w:p>
            <w:pPr>
              <w:snapToGrid w:val="0"/>
              <w:spacing w:line="288" w:lineRule="auto"/>
              <w:rPr>
                <w:rFonts w:ascii="宋体" w:hAnsi="宋体"/>
                <w:color w:val="000000"/>
                <w:sz w:val="20"/>
                <w:szCs w:val="20"/>
              </w:rPr>
            </w:pPr>
            <w:r>
              <w:rPr>
                <w:rFonts w:hint="eastAsia" w:ascii="宋体" w:hAnsi="宋体"/>
                <w:color w:val="000000"/>
                <w:sz w:val="20"/>
                <w:szCs w:val="20"/>
              </w:rPr>
              <w:t>2.知道文化休克的概念、原因、过程及各期的特点；</w:t>
            </w:r>
          </w:p>
          <w:p>
            <w:pPr>
              <w:snapToGrid w:val="0"/>
              <w:spacing w:line="288" w:lineRule="auto"/>
              <w:rPr>
                <w:rFonts w:ascii="宋体" w:hAnsi="宋体"/>
                <w:color w:val="000000"/>
                <w:sz w:val="20"/>
                <w:szCs w:val="20"/>
              </w:rPr>
            </w:pPr>
            <w:r>
              <w:rPr>
                <w:rFonts w:hint="eastAsia" w:ascii="宋体" w:hAnsi="宋体"/>
                <w:color w:val="000000"/>
                <w:sz w:val="20"/>
                <w:szCs w:val="20"/>
              </w:rPr>
              <w:t>3.知道莱宁格跨文化护理理论的基本内容；</w:t>
            </w:r>
          </w:p>
          <w:p>
            <w:pPr>
              <w:snapToGrid w:val="0"/>
              <w:spacing w:line="288" w:lineRule="auto"/>
              <w:rPr>
                <w:rFonts w:ascii="宋体" w:hAnsi="宋体"/>
                <w:color w:val="000000"/>
                <w:sz w:val="20"/>
                <w:szCs w:val="20"/>
              </w:rPr>
            </w:pPr>
            <w:r>
              <w:rPr>
                <w:rFonts w:hint="eastAsia" w:ascii="宋体" w:hAnsi="宋体"/>
                <w:color w:val="000000"/>
                <w:sz w:val="20"/>
                <w:szCs w:val="20"/>
              </w:rPr>
              <w:t>4.知道文化护理的原则。</w:t>
            </w:r>
          </w:p>
          <w:p>
            <w:pPr>
              <w:snapToGrid w:val="0"/>
              <w:spacing w:line="288" w:lineRule="auto"/>
              <w:rPr>
                <w:rFonts w:ascii="宋体" w:hAnsi="宋体"/>
                <w:color w:val="000000"/>
                <w:sz w:val="20"/>
                <w:szCs w:val="20"/>
              </w:rPr>
            </w:pPr>
          </w:p>
        </w:tc>
        <w:tc>
          <w:tcPr>
            <w:tcW w:w="1926" w:type="dxa"/>
          </w:tcPr>
          <w:p>
            <w:pPr>
              <w:snapToGrid w:val="0"/>
              <w:spacing w:line="288" w:lineRule="auto"/>
              <w:rPr>
                <w:rFonts w:ascii="宋体" w:hAnsi="宋体"/>
                <w:color w:val="000000"/>
                <w:sz w:val="20"/>
                <w:szCs w:val="20"/>
              </w:rPr>
            </w:pPr>
            <w:r>
              <w:rPr>
                <w:rFonts w:hint="eastAsia" w:ascii="宋体" w:hAnsi="宋体"/>
                <w:color w:val="000000"/>
                <w:sz w:val="20"/>
                <w:szCs w:val="20"/>
              </w:rPr>
              <w:t>1.能说出文化的概念、特征及功能；</w:t>
            </w:r>
          </w:p>
          <w:p>
            <w:pPr>
              <w:snapToGrid w:val="0"/>
              <w:spacing w:line="288" w:lineRule="auto"/>
              <w:rPr>
                <w:rFonts w:ascii="宋体" w:hAnsi="宋体"/>
                <w:color w:val="000000"/>
                <w:sz w:val="20"/>
                <w:szCs w:val="20"/>
              </w:rPr>
            </w:pPr>
            <w:r>
              <w:rPr>
                <w:rFonts w:hint="eastAsia" w:ascii="宋体" w:hAnsi="宋体"/>
                <w:color w:val="000000"/>
                <w:sz w:val="20"/>
                <w:szCs w:val="20"/>
              </w:rPr>
              <w:t>2.能阐述从护理角度预防病人的文化休克的措施；</w:t>
            </w:r>
          </w:p>
          <w:p>
            <w:pPr>
              <w:snapToGrid w:val="0"/>
              <w:spacing w:line="288" w:lineRule="auto"/>
              <w:rPr>
                <w:rFonts w:ascii="宋体" w:hAnsi="宋体"/>
                <w:color w:val="000000"/>
                <w:sz w:val="20"/>
                <w:szCs w:val="20"/>
              </w:rPr>
            </w:pPr>
            <w:r>
              <w:rPr>
                <w:rFonts w:hint="eastAsia" w:ascii="宋体" w:hAnsi="宋体"/>
                <w:color w:val="000000"/>
                <w:sz w:val="20"/>
                <w:szCs w:val="20"/>
              </w:rPr>
              <w:t>3.能在护理实践中运用跨文化护理理论；</w:t>
            </w:r>
          </w:p>
          <w:p>
            <w:pPr>
              <w:snapToGrid w:val="0"/>
              <w:spacing w:line="288" w:lineRule="auto"/>
              <w:rPr>
                <w:rFonts w:ascii="宋体" w:hAnsi="宋体"/>
                <w:color w:val="000000"/>
                <w:sz w:val="20"/>
                <w:szCs w:val="20"/>
              </w:rPr>
            </w:pPr>
            <w:r>
              <w:rPr>
                <w:rFonts w:hint="eastAsia" w:ascii="宋体" w:hAnsi="宋体"/>
                <w:color w:val="000000"/>
                <w:sz w:val="20"/>
                <w:szCs w:val="20"/>
              </w:rPr>
              <w:t>4.能说出文化护理的原则。</w:t>
            </w:r>
          </w:p>
        </w:tc>
        <w:tc>
          <w:tcPr>
            <w:tcW w:w="1543" w:type="dxa"/>
          </w:tcPr>
          <w:p>
            <w:pPr>
              <w:snapToGrid w:val="0"/>
              <w:spacing w:line="288" w:lineRule="auto"/>
              <w:rPr>
                <w:rFonts w:ascii="宋体" w:hAnsi="宋体"/>
                <w:color w:val="000000"/>
                <w:sz w:val="20"/>
                <w:szCs w:val="20"/>
              </w:rPr>
            </w:pPr>
            <w:r>
              <w:rPr>
                <w:rFonts w:hint="eastAsia" w:ascii="宋体" w:hAnsi="宋体"/>
                <w:color w:val="000000"/>
                <w:sz w:val="20"/>
                <w:szCs w:val="20"/>
              </w:rPr>
              <w:t>莱宁格跨文化护理理论的内容和运用</w:t>
            </w: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1</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5</w:t>
            </w:r>
          </w:p>
        </w:tc>
        <w:tc>
          <w:tcPr>
            <w:tcW w:w="850"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highlight w:val="yellow"/>
              </w:rPr>
              <w:t>护患关系与人际沟通（护士人文修养）</w:t>
            </w:r>
          </w:p>
        </w:tc>
        <w:tc>
          <w:tcPr>
            <w:tcW w:w="2044" w:type="dxa"/>
          </w:tcPr>
          <w:p>
            <w:pPr>
              <w:snapToGrid w:val="0"/>
              <w:spacing w:line="288" w:lineRule="auto"/>
              <w:rPr>
                <w:rFonts w:ascii="宋体" w:hAnsi="宋体"/>
                <w:color w:val="000000"/>
                <w:sz w:val="20"/>
                <w:szCs w:val="20"/>
              </w:rPr>
            </w:pPr>
            <w:r>
              <w:rPr>
                <w:rFonts w:hint="eastAsia" w:ascii="宋体" w:hAnsi="宋体"/>
                <w:color w:val="000000"/>
                <w:sz w:val="20"/>
                <w:szCs w:val="20"/>
              </w:rPr>
              <w:t>1.知道护患关系的基本模式和分期；</w:t>
            </w:r>
          </w:p>
          <w:p>
            <w:pPr>
              <w:snapToGrid w:val="0"/>
              <w:spacing w:line="288" w:lineRule="auto"/>
              <w:rPr>
                <w:rFonts w:ascii="宋体" w:hAnsi="宋体"/>
                <w:color w:val="000000"/>
                <w:sz w:val="20"/>
                <w:szCs w:val="20"/>
              </w:rPr>
            </w:pPr>
            <w:r>
              <w:rPr>
                <w:rFonts w:hint="eastAsia" w:ascii="宋体" w:hAnsi="宋体"/>
                <w:color w:val="000000"/>
                <w:sz w:val="20"/>
                <w:szCs w:val="20"/>
              </w:rPr>
              <w:t>2.知道人际沟通的基本要素；</w:t>
            </w:r>
          </w:p>
          <w:p>
            <w:pPr>
              <w:snapToGrid w:val="0"/>
              <w:spacing w:line="288" w:lineRule="auto"/>
              <w:rPr>
                <w:rFonts w:ascii="宋体" w:hAnsi="宋体"/>
                <w:color w:val="000000"/>
                <w:sz w:val="20"/>
                <w:szCs w:val="20"/>
              </w:rPr>
            </w:pPr>
            <w:r>
              <w:rPr>
                <w:rFonts w:hint="eastAsia" w:ascii="宋体" w:hAnsi="宋体"/>
                <w:color w:val="000000"/>
                <w:sz w:val="20"/>
                <w:szCs w:val="20"/>
              </w:rPr>
              <w:t>3.知道人际关系和非语言沟通的类型；</w:t>
            </w:r>
          </w:p>
          <w:p>
            <w:pPr>
              <w:snapToGrid w:val="0"/>
              <w:spacing w:line="288" w:lineRule="auto"/>
              <w:rPr>
                <w:rFonts w:ascii="宋体" w:hAnsi="宋体"/>
                <w:color w:val="000000"/>
                <w:sz w:val="20"/>
                <w:szCs w:val="20"/>
              </w:rPr>
            </w:pPr>
            <w:r>
              <w:rPr>
                <w:rFonts w:hint="eastAsia" w:ascii="宋体" w:hAnsi="宋体"/>
                <w:color w:val="000000"/>
                <w:sz w:val="20"/>
                <w:szCs w:val="20"/>
              </w:rPr>
              <w:t>4.知道人际关系、护患关系、护患沟通的特征；</w:t>
            </w:r>
          </w:p>
          <w:p>
            <w:pPr>
              <w:snapToGrid w:val="0"/>
              <w:spacing w:line="288" w:lineRule="auto"/>
              <w:rPr>
                <w:rFonts w:ascii="宋体" w:hAnsi="宋体"/>
                <w:color w:val="000000"/>
                <w:sz w:val="20"/>
                <w:szCs w:val="20"/>
              </w:rPr>
            </w:pPr>
            <w:r>
              <w:rPr>
                <w:rFonts w:hint="eastAsia" w:ascii="宋体" w:hAnsi="宋体"/>
                <w:color w:val="000000"/>
                <w:sz w:val="20"/>
                <w:szCs w:val="20"/>
              </w:rPr>
              <w:t>5.知道人际沟通的层次；</w:t>
            </w:r>
          </w:p>
          <w:p>
            <w:pPr>
              <w:snapToGrid w:val="0"/>
              <w:spacing w:line="288" w:lineRule="auto"/>
              <w:rPr>
                <w:rFonts w:ascii="宋体" w:hAnsi="宋体"/>
                <w:color w:val="000000"/>
                <w:sz w:val="20"/>
                <w:szCs w:val="20"/>
              </w:rPr>
            </w:pPr>
            <w:r>
              <w:rPr>
                <w:rFonts w:hint="eastAsia" w:ascii="宋体" w:hAnsi="宋体"/>
                <w:color w:val="000000"/>
                <w:sz w:val="20"/>
                <w:szCs w:val="20"/>
              </w:rPr>
              <w:t>6.在护理中正确运用人际沟通的技巧。</w:t>
            </w:r>
          </w:p>
        </w:tc>
        <w:tc>
          <w:tcPr>
            <w:tcW w:w="1926" w:type="dxa"/>
          </w:tcPr>
          <w:p>
            <w:pPr>
              <w:snapToGrid w:val="0"/>
              <w:spacing w:line="288" w:lineRule="auto"/>
              <w:rPr>
                <w:rFonts w:ascii="宋体" w:hAnsi="宋体"/>
                <w:color w:val="000000"/>
                <w:sz w:val="20"/>
                <w:szCs w:val="20"/>
              </w:rPr>
            </w:pPr>
            <w:r>
              <w:rPr>
                <w:rFonts w:hint="eastAsia" w:ascii="宋体" w:hAnsi="宋体"/>
                <w:color w:val="000000"/>
                <w:sz w:val="20"/>
                <w:szCs w:val="20"/>
              </w:rPr>
              <w:t>1.能说出护患关系的基本模式和分期；</w:t>
            </w:r>
          </w:p>
          <w:p>
            <w:pPr>
              <w:snapToGrid w:val="0"/>
              <w:spacing w:line="288" w:lineRule="auto"/>
              <w:rPr>
                <w:rFonts w:ascii="宋体" w:hAnsi="宋体"/>
                <w:color w:val="000000"/>
                <w:sz w:val="20"/>
                <w:szCs w:val="20"/>
              </w:rPr>
            </w:pPr>
            <w:r>
              <w:rPr>
                <w:rFonts w:hint="eastAsia" w:ascii="宋体" w:hAnsi="宋体"/>
                <w:color w:val="000000"/>
                <w:sz w:val="20"/>
                <w:szCs w:val="20"/>
              </w:rPr>
              <w:t>2.能说出人际沟通的基本要素；</w:t>
            </w:r>
          </w:p>
          <w:p>
            <w:pPr>
              <w:snapToGrid w:val="0"/>
              <w:spacing w:line="288" w:lineRule="auto"/>
              <w:rPr>
                <w:rFonts w:ascii="宋体" w:hAnsi="宋体"/>
                <w:color w:val="000000"/>
                <w:sz w:val="20"/>
                <w:szCs w:val="20"/>
              </w:rPr>
            </w:pPr>
            <w:r>
              <w:rPr>
                <w:rFonts w:hint="eastAsia" w:ascii="宋体" w:hAnsi="宋体"/>
                <w:color w:val="000000"/>
                <w:sz w:val="20"/>
                <w:szCs w:val="20"/>
              </w:rPr>
              <w:t>3.能阐述人际关系和非语言沟通的类型；</w:t>
            </w:r>
          </w:p>
          <w:p>
            <w:pPr>
              <w:snapToGrid w:val="0"/>
              <w:spacing w:line="288" w:lineRule="auto"/>
              <w:rPr>
                <w:rFonts w:ascii="宋体" w:hAnsi="宋体"/>
                <w:color w:val="000000"/>
                <w:sz w:val="20"/>
                <w:szCs w:val="20"/>
              </w:rPr>
            </w:pPr>
            <w:r>
              <w:rPr>
                <w:rFonts w:hint="eastAsia" w:ascii="宋体" w:hAnsi="宋体"/>
                <w:color w:val="000000"/>
                <w:sz w:val="20"/>
                <w:szCs w:val="20"/>
              </w:rPr>
              <w:t>4.能说出人际关系、护患关系、护患沟通的特征；</w:t>
            </w:r>
          </w:p>
          <w:p>
            <w:pPr>
              <w:snapToGrid w:val="0"/>
              <w:spacing w:line="288" w:lineRule="auto"/>
              <w:rPr>
                <w:rFonts w:ascii="宋体" w:hAnsi="宋体"/>
                <w:color w:val="000000"/>
                <w:sz w:val="20"/>
                <w:szCs w:val="20"/>
              </w:rPr>
            </w:pPr>
            <w:r>
              <w:rPr>
                <w:rFonts w:hint="eastAsia" w:ascii="宋体" w:hAnsi="宋体"/>
                <w:color w:val="000000"/>
                <w:sz w:val="20"/>
                <w:szCs w:val="20"/>
              </w:rPr>
              <w:t>5.能分析人际沟通的层次；</w:t>
            </w:r>
          </w:p>
          <w:p>
            <w:pPr>
              <w:snapToGrid w:val="0"/>
              <w:spacing w:line="288" w:lineRule="auto"/>
              <w:rPr>
                <w:rFonts w:ascii="宋体" w:hAnsi="宋体"/>
                <w:color w:val="000000"/>
                <w:sz w:val="20"/>
                <w:szCs w:val="20"/>
              </w:rPr>
            </w:pPr>
            <w:r>
              <w:rPr>
                <w:rFonts w:hint="eastAsia" w:ascii="宋体" w:hAnsi="宋体"/>
                <w:color w:val="000000"/>
                <w:sz w:val="20"/>
                <w:szCs w:val="20"/>
              </w:rPr>
              <w:t>6.能在护理案例中正确运用人际沟通的技巧进行护患间有效的沟通。</w:t>
            </w:r>
          </w:p>
        </w:tc>
        <w:tc>
          <w:tcPr>
            <w:tcW w:w="1543" w:type="dxa"/>
          </w:tcPr>
          <w:p>
            <w:pPr>
              <w:snapToGrid w:val="0"/>
              <w:spacing w:line="288" w:lineRule="auto"/>
              <w:rPr>
                <w:rFonts w:ascii="宋体" w:hAnsi="宋体"/>
                <w:color w:val="000000"/>
                <w:sz w:val="20"/>
                <w:szCs w:val="20"/>
              </w:rPr>
            </w:pPr>
            <w:r>
              <w:rPr>
                <w:rFonts w:hint="eastAsia" w:ascii="宋体" w:hAnsi="宋体"/>
                <w:color w:val="000000"/>
                <w:sz w:val="20"/>
                <w:szCs w:val="20"/>
              </w:rPr>
              <w:t>在护理中正确运用人际沟通的技巧</w:t>
            </w: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2</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6</w:t>
            </w:r>
          </w:p>
        </w:tc>
        <w:tc>
          <w:tcPr>
            <w:tcW w:w="850"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生命历程中的身心发展</w:t>
            </w:r>
          </w:p>
        </w:tc>
        <w:tc>
          <w:tcPr>
            <w:tcW w:w="2044" w:type="dxa"/>
          </w:tcPr>
          <w:p>
            <w:pPr>
              <w:snapToGrid w:val="0"/>
              <w:spacing w:line="288" w:lineRule="auto"/>
              <w:rPr>
                <w:rFonts w:ascii="宋体" w:hAnsi="宋体"/>
                <w:color w:val="000000"/>
                <w:sz w:val="20"/>
                <w:szCs w:val="20"/>
              </w:rPr>
            </w:pPr>
            <w:r>
              <w:rPr>
                <w:rFonts w:hint="eastAsia" w:ascii="宋体" w:hAnsi="宋体"/>
                <w:color w:val="000000"/>
                <w:sz w:val="20"/>
                <w:szCs w:val="20"/>
              </w:rPr>
              <w:t>1.知道生长与发展的基本概念、特征和影响因素；</w:t>
            </w:r>
          </w:p>
          <w:p>
            <w:pPr>
              <w:snapToGrid w:val="0"/>
              <w:spacing w:line="288" w:lineRule="auto"/>
              <w:rPr>
                <w:rFonts w:ascii="宋体" w:hAnsi="宋体"/>
                <w:color w:val="000000"/>
                <w:sz w:val="20"/>
                <w:szCs w:val="20"/>
              </w:rPr>
            </w:pPr>
            <w:r>
              <w:rPr>
                <w:rFonts w:hint="eastAsia" w:ascii="宋体" w:hAnsi="宋体"/>
                <w:color w:val="000000"/>
                <w:sz w:val="20"/>
                <w:szCs w:val="20"/>
              </w:rPr>
              <w:t>2.知道弗洛伊德生长发展理论的主要内容；</w:t>
            </w:r>
          </w:p>
          <w:p>
            <w:pPr>
              <w:snapToGrid w:val="0"/>
              <w:spacing w:line="288" w:lineRule="auto"/>
              <w:rPr>
                <w:rFonts w:ascii="宋体" w:hAnsi="宋体"/>
                <w:color w:val="000000"/>
                <w:sz w:val="20"/>
                <w:szCs w:val="20"/>
              </w:rPr>
            </w:pPr>
            <w:r>
              <w:rPr>
                <w:rFonts w:hint="eastAsia" w:ascii="宋体" w:hAnsi="宋体"/>
                <w:color w:val="000000"/>
                <w:sz w:val="20"/>
                <w:szCs w:val="20"/>
              </w:rPr>
              <w:t>3.知道艾瑞克森提出的8对心理社会危机及发展特点；</w:t>
            </w:r>
          </w:p>
          <w:p>
            <w:pPr>
              <w:snapToGrid w:val="0"/>
              <w:spacing w:line="288" w:lineRule="auto"/>
              <w:rPr>
                <w:rFonts w:ascii="宋体" w:hAnsi="宋体"/>
                <w:color w:val="000000"/>
                <w:sz w:val="20"/>
                <w:szCs w:val="20"/>
              </w:rPr>
            </w:pPr>
            <w:r>
              <w:rPr>
                <w:rFonts w:hint="eastAsia" w:ascii="宋体" w:hAnsi="宋体"/>
                <w:color w:val="000000"/>
                <w:sz w:val="20"/>
                <w:szCs w:val="20"/>
              </w:rPr>
              <w:t>4.知道皮亚杰儿童认知发展的4个阶段及发展特点；</w:t>
            </w:r>
          </w:p>
          <w:p>
            <w:pPr>
              <w:snapToGrid w:val="0"/>
              <w:spacing w:line="288" w:lineRule="auto"/>
              <w:rPr>
                <w:rFonts w:ascii="宋体" w:hAnsi="宋体"/>
                <w:color w:val="000000"/>
                <w:sz w:val="20"/>
                <w:szCs w:val="20"/>
              </w:rPr>
            </w:pPr>
            <w:r>
              <w:rPr>
                <w:rFonts w:hint="eastAsia" w:ascii="宋体" w:hAnsi="宋体"/>
                <w:color w:val="000000"/>
                <w:sz w:val="20"/>
                <w:szCs w:val="20"/>
              </w:rPr>
              <w:t>5.在护理工作中运用生长与发展理论。</w:t>
            </w:r>
          </w:p>
        </w:tc>
        <w:tc>
          <w:tcPr>
            <w:tcW w:w="1926" w:type="dxa"/>
          </w:tcPr>
          <w:p>
            <w:pPr>
              <w:snapToGrid w:val="0"/>
              <w:spacing w:line="288" w:lineRule="auto"/>
              <w:rPr>
                <w:rFonts w:ascii="宋体" w:hAnsi="宋体"/>
                <w:color w:val="000000"/>
                <w:sz w:val="20"/>
                <w:szCs w:val="20"/>
              </w:rPr>
            </w:pPr>
            <w:r>
              <w:rPr>
                <w:rFonts w:hint="eastAsia" w:ascii="宋体" w:hAnsi="宋体"/>
                <w:color w:val="000000"/>
                <w:sz w:val="20"/>
                <w:szCs w:val="20"/>
              </w:rPr>
              <w:t>1.能说出生长与发展的基本概念、特征和影响因素；</w:t>
            </w:r>
          </w:p>
          <w:p>
            <w:pPr>
              <w:snapToGrid w:val="0"/>
              <w:spacing w:line="288" w:lineRule="auto"/>
              <w:rPr>
                <w:rFonts w:ascii="宋体" w:hAnsi="宋体"/>
                <w:color w:val="000000"/>
                <w:sz w:val="20"/>
                <w:szCs w:val="20"/>
              </w:rPr>
            </w:pPr>
            <w:r>
              <w:rPr>
                <w:rFonts w:hint="eastAsia" w:ascii="宋体" w:hAnsi="宋体"/>
                <w:color w:val="000000"/>
                <w:sz w:val="20"/>
                <w:szCs w:val="20"/>
              </w:rPr>
              <w:t>2.能说出弗洛伊德生长发展理论的主要内容；</w:t>
            </w:r>
          </w:p>
          <w:p>
            <w:pPr>
              <w:snapToGrid w:val="0"/>
              <w:spacing w:line="288" w:lineRule="auto"/>
              <w:rPr>
                <w:rFonts w:ascii="宋体" w:hAnsi="宋体"/>
                <w:color w:val="000000"/>
                <w:sz w:val="20"/>
                <w:szCs w:val="20"/>
              </w:rPr>
            </w:pPr>
            <w:r>
              <w:rPr>
                <w:rFonts w:hint="eastAsia" w:ascii="宋体" w:hAnsi="宋体"/>
                <w:color w:val="000000"/>
                <w:sz w:val="20"/>
                <w:szCs w:val="20"/>
              </w:rPr>
              <w:t>3.能说出艾瑞克森提出的8对心理社会危机及发展特点；</w:t>
            </w:r>
          </w:p>
          <w:p>
            <w:pPr>
              <w:snapToGrid w:val="0"/>
              <w:spacing w:line="288" w:lineRule="auto"/>
              <w:rPr>
                <w:rFonts w:ascii="宋体" w:hAnsi="宋体"/>
                <w:color w:val="000000"/>
                <w:sz w:val="20"/>
                <w:szCs w:val="20"/>
              </w:rPr>
            </w:pPr>
            <w:r>
              <w:rPr>
                <w:rFonts w:hint="eastAsia" w:ascii="宋体" w:hAnsi="宋体"/>
                <w:color w:val="000000"/>
                <w:sz w:val="20"/>
                <w:szCs w:val="20"/>
              </w:rPr>
              <w:t>4.能说出皮亚杰儿童认知发展的4个阶段及发展特点；</w:t>
            </w:r>
          </w:p>
          <w:p>
            <w:pPr>
              <w:snapToGrid w:val="0"/>
              <w:spacing w:line="288" w:lineRule="auto"/>
              <w:rPr>
                <w:rFonts w:ascii="宋体" w:hAnsi="宋体"/>
                <w:color w:val="000000"/>
                <w:sz w:val="20"/>
                <w:szCs w:val="20"/>
              </w:rPr>
            </w:pPr>
            <w:r>
              <w:rPr>
                <w:rFonts w:hint="eastAsia" w:ascii="宋体" w:hAnsi="宋体"/>
                <w:color w:val="000000"/>
                <w:sz w:val="20"/>
                <w:szCs w:val="20"/>
              </w:rPr>
              <w:t>5.能在护理案例中运用生长与发展理论。</w:t>
            </w:r>
          </w:p>
        </w:tc>
        <w:tc>
          <w:tcPr>
            <w:tcW w:w="1543" w:type="dxa"/>
          </w:tcPr>
          <w:p>
            <w:pPr>
              <w:snapToGrid w:val="0"/>
              <w:spacing w:line="288" w:lineRule="auto"/>
              <w:rPr>
                <w:rFonts w:ascii="宋体" w:hAnsi="宋体"/>
                <w:color w:val="000000"/>
                <w:sz w:val="20"/>
                <w:szCs w:val="20"/>
              </w:rPr>
            </w:pPr>
            <w:r>
              <w:rPr>
                <w:rFonts w:hint="eastAsia" w:ascii="宋体" w:hAnsi="宋体"/>
                <w:color w:val="000000"/>
                <w:sz w:val="20"/>
                <w:szCs w:val="20"/>
              </w:rPr>
              <w:t>生长与发展理论的内容和运用</w:t>
            </w: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1</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7</w:t>
            </w:r>
          </w:p>
        </w:tc>
        <w:tc>
          <w:tcPr>
            <w:tcW w:w="850"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压力学说及其在护理中的应用</w:t>
            </w:r>
          </w:p>
        </w:tc>
        <w:tc>
          <w:tcPr>
            <w:tcW w:w="2044" w:type="dxa"/>
          </w:tcPr>
          <w:p>
            <w:pPr>
              <w:snapToGrid w:val="0"/>
              <w:spacing w:line="288" w:lineRule="auto"/>
              <w:rPr>
                <w:rFonts w:ascii="宋体"/>
                <w:color w:val="000000"/>
                <w:sz w:val="20"/>
                <w:szCs w:val="20"/>
              </w:rPr>
            </w:pPr>
            <w:r>
              <w:rPr>
                <w:rFonts w:ascii="宋体" w:hAnsi="宋体"/>
                <w:color w:val="000000"/>
                <w:sz w:val="20"/>
                <w:szCs w:val="20"/>
              </w:rPr>
              <w:t>1.</w:t>
            </w:r>
            <w:r>
              <w:rPr>
                <w:rFonts w:hint="eastAsia" w:ascii="宋体" w:hAnsi="宋体"/>
                <w:color w:val="000000"/>
                <w:sz w:val="20"/>
                <w:szCs w:val="20"/>
              </w:rPr>
              <w:t>知道压力与适应理论的相关概念和内容；</w:t>
            </w:r>
          </w:p>
          <w:p>
            <w:pPr>
              <w:snapToGrid w:val="0"/>
              <w:spacing w:line="288" w:lineRule="auto"/>
              <w:rPr>
                <w:rFonts w:ascii="宋体"/>
                <w:color w:val="000000"/>
                <w:sz w:val="20"/>
                <w:szCs w:val="20"/>
              </w:rPr>
            </w:pPr>
            <w:r>
              <w:rPr>
                <w:rFonts w:ascii="宋体" w:hAnsi="宋体"/>
                <w:color w:val="000000"/>
                <w:sz w:val="20"/>
                <w:szCs w:val="20"/>
              </w:rPr>
              <w:t>2.</w:t>
            </w:r>
            <w:r>
              <w:rPr>
                <w:rFonts w:hint="eastAsia" w:ascii="宋体" w:hAnsi="宋体"/>
                <w:color w:val="000000"/>
                <w:sz w:val="20"/>
                <w:szCs w:val="20"/>
              </w:rPr>
              <w:t>知道并理解有关压力的学说；</w:t>
            </w:r>
          </w:p>
          <w:p>
            <w:pPr>
              <w:snapToGrid w:val="0"/>
              <w:spacing w:line="288" w:lineRule="auto"/>
              <w:rPr>
                <w:rFonts w:ascii="宋体" w:hAnsi="宋体"/>
                <w:color w:val="000000"/>
                <w:sz w:val="20"/>
                <w:szCs w:val="20"/>
              </w:rPr>
            </w:pPr>
            <w:r>
              <w:rPr>
                <w:rFonts w:ascii="宋体" w:hAnsi="宋体"/>
                <w:color w:val="000000"/>
                <w:sz w:val="20"/>
                <w:szCs w:val="20"/>
              </w:rPr>
              <w:t>3.</w:t>
            </w:r>
            <w:r>
              <w:rPr>
                <w:rFonts w:hint="eastAsia" w:ascii="宋体" w:hAnsi="宋体"/>
                <w:color w:val="000000"/>
                <w:sz w:val="20"/>
                <w:szCs w:val="20"/>
              </w:rPr>
              <w:t>在护理工作中运用压力与适应理论。</w:t>
            </w:r>
          </w:p>
        </w:tc>
        <w:tc>
          <w:tcPr>
            <w:tcW w:w="1926" w:type="dxa"/>
          </w:tcPr>
          <w:p>
            <w:pPr>
              <w:snapToGrid w:val="0"/>
              <w:spacing w:line="288" w:lineRule="auto"/>
              <w:rPr>
                <w:rFonts w:ascii="宋体"/>
                <w:color w:val="000000"/>
                <w:sz w:val="20"/>
                <w:szCs w:val="20"/>
              </w:rPr>
            </w:pPr>
            <w:r>
              <w:rPr>
                <w:rFonts w:ascii="宋体" w:hAnsi="宋体"/>
                <w:color w:val="000000"/>
                <w:sz w:val="20"/>
                <w:szCs w:val="20"/>
              </w:rPr>
              <w:t>1.</w:t>
            </w:r>
            <w:r>
              <w:rPr>
                <w:rFonts w:hint="eastAsia" w:ascii="宋体" w:hAnsi="宋体"/>
                <w:color w:val="000000"/>
                <w:sz w:val="20"/>
                <w:szCs w:val="20"/>
              </w:rPr>
              <w:t>能说出有关压力的学说；</w:t>
            </w:r>
          </w:p>
          <w:p>
            <w:pPr>
              <w:snapToGrid w:val="0"/>
              <w:spacing w:line="288" w:lineRule="auto"/>
              <w:rPr>
                <w:rFonts w:ascii="宋体" w:hAnsi="宋体"/>
                <w:color w:val="000000"/>
                <w:sz w:val="20"/>
                <w:szCs w:val="20"/>
              </w:rPr>
            </w:pPr>
            <w:r>
              <w:rPr>
                <w:rFonts w:ascii="宋体" w:hAnsi="宋体"/>
                <w:color w:val="000000"/>
                <w:sz w:val="20"/>
                <w:szCs w:val="20"/>
              </w:rPr>
              <w:t>2.</w:t>
            </w:r>
            <w:r>
              <w:rPr>
                <w:rFonts w:hint="eastAsia" w:ascii="宋体" w:hAnsi="宋体"/>
                <w:color w:val="000000"/>
                <w:sz w:val="20"/>
                <w:szCs w:val="20"/>
              </w:rPr>
              <w:t>能在护理案例中运用压力与适应理论。</w:t>
            </w:r>
          </w:p>
        </w:tc>
        <w:tc>
          <w:tcPr>
            <w:tcW w:w="1543" w:type="dxa"/>
          </w:tcPr>
          <w:p>
            <w:pPr>
              <w:snapToGrid w:val="0"/>
              <w:spacing w:line="288" w:lineRule="auto"/>
              <w:rPr>
                <w:rFonts w:ascii="宋体" w:hAnsi="宋体"/>
                <w:color w:val="000000"/>
                <w:sz w:val="20"/>
                <w:szCs w:val="20"/>
              </w:rPr>
            </w:pPr>
            <w:r>
              <w:rPr>
                <w:rFonts w:hint="eastAsia" w:ascii="宋体" w:hAnsi="宋体"/>
                <w:color w:val="000000"/>
                <w:sz w:val="20"/>
                <w:szCs w:val="20"/>
              </w:rPr>
              <w:t>压力与适应理论的内容和运用</w:t>
            </w: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1</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8</w:t>
            </w:r>
          </w:p>
        </w:tc>
        <w:tc>
          <w:tcPr>
            <w:tcW w:w="850"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护理程序</w:t>
            </w:r>
          </w:p>
        </w:tc>
        <w:tc>
          <w:tcPr>
            <w:tcW w:w="2044" w:type="dxa"/>
          </w:tcPr>
          <w:p>
            <w:pPr>
              <w:snapToGrid w:val="0"/>
              <w:spacing w:line="288" w:lineRule="auto"/>
              <w:rPr>
                <w:rFonts w:ascii="宋体"/>
                <w:color w:val="000000"/>
                <w:sz w:val="20"/>
                <w:szCs w:val="20"/>
              </w:rPr>
            </w:pPr>
            <w:r>
              <w:rPr>
                <w:rFonts w:ascii="宋体" w:hAnsi="宋体"/>
                <w:color w:val="000000"/>
                <w:sz w:val="20"/>
                <w:szCs w:val="20"/>
              </w:rPr>
              <w:t>1.</w:t>
            </w:r>
            <w:r>
              <w:rPr>
                <w:rFonts w:hint="eastAsia" w:ascii="宋体" w:hAnsi="宋体"/>
                <w:color w:val="000000"/>
                <w:sz w:val="20"/>
                <w:szCs w:val="20"/>
              </w:rPr>
              <w:t>知道护理程序的概念、发展史及理论基础；</w:t>
            </w:r>
          </w:p>
          <w:p>
            <w:pPr>
              <w:snapToGrid w:val="0"/>
              <w:spacing w:line="288" w:lineRule="auto"/>
              <w:rPr>
                <w:rFonts w:ascii="宋体"/>
                <w:color w:val="000000"/>
                <w:sz w:val="20"/>
                <w:szCs w:val="20"/>
              </w:rPr>
            </w:pPr>
            <w:r>
              <w:rPr>
                <w:rFonts w:ascii="宋体" w:hAnsi="宋体"/>
                <w:color w:val="000000"/>
                <w:sz w:val="20"/>
                <w:szCs w:val="20"/>
              </w:rPr>
              <w:t>2.</w:t>
            </w:r>
            <w:r>
              <w:rPr>
                <w:rFonts w:hint="eastAsia" w:ascii="宋体" w:hAnsi="宋体"/>
                <w:color w:val="000000"/>
                <w:sz w:val="20"/>
                <w:szCs w:val="20"/>
              </w:rPr>
              <w:t>知道护理评估的定义、步骤及内容；</w:t>
            </w:r>
          </w:p>
          <w:p>
            <w:pPr>
              <w:snapToGrid w:val="0"/>
              <w:spacing w:line="288" w:lineRule="auto"/>
              <w:rPr>
                <w:rFonts w:ascii="宋体"/>
                <w:color w:val="000000"/>
                <w:sz w:val="20"/>
                <w:szCs w:val="20"/>
              </w:rPr>
            </w:pPr>
            <w:r>
              <w:rPr>
                <w:rFonts w:ascii="宋体" w:hAnsi="宋体"/>
                <w:color w:val="000000"/>
                <w:sz w:val="20"/>
                <w:szCs w:val="20"/>
              </w:rPr>
              <w:t>3.</w:t>
            </w:r>
            <w:r>
              <w:rPr>
                <w:rFonts w:hint="eastAsia" w:ascii="宋体" w:hAnsi="宋体"/>
                <w:color w:val="000000"/>
                <w:sz w:val="20"/>
                <w:szCs w:val="20"/>
              </w:rPr>
              <w:t>知道护理诊断的定义、分类、组成及陈述，护理诊断与合作性问题及医疗诊断的关系，书写护理诊断的注意事项；</w:t>
            </w:r>
          </w:p>
          <w:p>
            <w:pPr>
              <w:snapToGrid w:val="0"/>
              <w:spacing w:line="288" w:lineRule="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知道如何进行护理诊断的排序、确定护理目标、制定护理措施和书写护理计划；</w:t>
            </w:r>
          </w:p>
          <w:p>
            <w:pPr>
              <w:snapToGrid w:val="0"/>
              <w:spacing w:line="288" w:lineRule="auto"/>
              <w:rPr>
                <w:rFonts w:ascii="宋体"/>
                <w:color w:val="000000"/>
                <w:sz w:val="20"/>
                <w:szCs w:val="20"/>
              </w:rPr>
            </w:pPr>
            <w:r>
              <w:rPr>
                <w:rFonts w:ascii="宋体" w:hAnsi="宋体"/>
                <w:color w:val="000000"/>
                <w:sz w:val="20"/>
                <w:szCs w:val="20"/>
              </w:rPr>
              <w:t>5.</w:t>
            </w:r>
            <w:r>
              <w:rPr>
                <w:rFonts w:hint="eastAsia" w:ascii="宋体" w:hAnsi="宋体"/>
                <w:color w:val="000000"/>
                <w:sz w:val="20"/>
                <w:szCs w:val="20"/>
              </w:rPr>
              <w:t>知道护理实施过程、方法和技巧及记录；</w:t>
            </w:r>
          </w:p>
          <w:p>
            <w:pPr>
              <w:snapToGrid w:val="0"/>
              <w:spacing w:line="288" w:lineRule="auto"/>
              <w:rPr>
                <w:rFonts w:ascii="宋体" w:hAnsi="宋体"/>
                <w:color w:val="000000"/>
                <w:sz w:val="20"/>
                <w:szCs w:val="20"/>
              </w:rPr>
            </w:pPr>
            <w:r>
              <w:rPr>
                <w:rFonts w:ascii="宋体" w:hAnsi="宋体"/>
                <w:color w:val="000000"/>
                <w:sz w:val="20"/>
                <w:szCs w:val="20"/>
              </w:rPr>
              <w:t>6.</w:t>
            </w:r>
            <w:r>
              <w:rPr>
                <w:rFonts w:hint="eastAsia" w:ascii="宋体" w:hAnsi="宋体"/>
                <w:color w:val="000000"/>
                <w:sz w:val="20"/>
                <w:szCs w:val="20"/>
              </w:rPr>
              <w:t>知道护理评价的目的及意义。</w:t>
            </w:r>
          </w:p>
        </w:tc>
        <w:tc>
          <w:tcPr>
            <w:tcW w:w="1926" w:type="dxa"/>
          </w:tcPr>
          <w:p>
            <w:pPr>
              <w:snapToGrid w:val="0"/>
              <w:spacing w:line="288" w:lineRule="auto"/>
              <w:rPr>
                <w:rFonts w:ascii="宋体"/>
                <w:color w:val="000000"/>
                <w:sz w:val="20"/>
                <w:szCs w:val="20"/>
              </w:rPr>
            </w:pPr>
            <w:r>
              <w:rPr>
                <w:rFonts w:ascii="宋体" w:hAnsi="宋体"/>
                <w:color w:val="000000"/>
                <w:sz w:val="20"/>
                <w:szCs w:val="20"/>
              </w:rPr>
              <w:t>1.</w:t>
            </w:r>
            <w:r>
              <w:rPr>
                <w:rFonts w:hint="eastAsia" w:ascii="宋体" w:hAnsi="宋体"/>
                <w:color w:val="000000"/>
                <w:sz w:val="20"/>
                <w:szCs w:val="20"/>
              </w:rPr>
              <w:t>能说出护理程序的概念；</w:t>
            </w:r>
          </w:p>
          <w:p>
            <w:pPr>
              <w:snapToGrid w:val="0"/>
              <w:spacing w:line="288" w:lineRule="auto"/>
              <w:rPr>
                <w:rFonts w:ascii="宋体"/>
                <w:color w:val="000000"/>
                <w:sz w:val="20"/>
                <w:szCs w:val="20"/>
              </w:rPr>
            </w:pPr>
            <w:r>
              <w:rPr>
                <w:rFonts w:ascii="宋体" w:hAnsi="宋体"/>
                <w:color w:val="000000"/>
                <w:sz w:val="20"/>
                <w:szCs w:val="20"/>
              </w:rPr>
              <w:t>2.</w:t>
            </w:r>
            <w:r>
              <w:rPr>
                <w:rFonts w:hint="eastAsia" w:ascii="宋体" w:hAnsi="宋体"/>
                <w:color w:val="000000"/>
                <w:sz w:val="20"/>
                <w:szCs w:val="20"/>
              </w:rPr>
              <w:t>能说出护理评估的定义、能简述护理评估的步骤及内容；</w:t>
            </w:r>
          </w:p>
          <w:p>
            <w:pPr>
              <w:snapToGrid w:val="0"/>
              <w:spacing w:line="288" w:lineRule="auto"/>
              <w:rPr>
                <w:rFonts w:ascii="宋体"/>
                <w:color w:val="000000"/>
                <w:sz w:val="20"/>
                <w:szCs w:val="20"/>
              </w:rPr>
            </w:pPr>
            <w:r>
              <w:rPr>
                <w:rFonts w:ascii="宋体" w:hAnsi="宋体"/>
                <w:color w:val="000000"/>
                <w:sz w:val="20"/>
                <w:szCs w:val="20"/>
              </w:rPr>
              <w:t>3.</w:t>
            </w:r>
            <w:r>
              <w:rPr>
                <w:rFonts w:hint="eastAsia" w:ascii="宋体" w:hAnsi="宋体"/>
                <w:color w:val="000000"/>
                <w:sz w:val="20"/>
                <w:szCs w:val="20"/>
              </w:rPr>
              <w:t>能说出护理诊断的定义、分类、组成及陈述，能分析护理诊断与合作性问题及医疗诊断的关系；</w:t>
            </w:r>
          </w:p>
          <w:p>
            <w:pPr>
              <w:snapToGrid w:val="0"/>
              <w:spacing w:line="288" w:lineRule="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能简述护理诊断的排序原则；</w:t>
            </w:r>
          </w:p>
          <w:p>
            <w:pPr>
              <w:snapToGrid w:val="0"/>
              <w:spacing w:line="288" w:lineRule="auto"/>
              <w:rPr>
                <w:rFonts w:ascii="宋体"/>
                <w:color w:val="000000"/>
                <w:sz w:val="20"/>
                <w:szCs w:val="20"/>
              </w:rPr>
            </w:pPr>
            <w:r>
              <w:rPr>
                <w:rFonts w:ascii="宋体" w:hAnsi="宋体"/>
                <w:color w:val="000000"/>
                <w:sz w:val="20"/>
                <w:szCs w:val="20"/>
              </w:rPr>
              <w:t>5.</w:t>
            </w:r>
            <w:r>
              <w:rPr>
                <w:rFonts w:hint="eastAsia" w:ascii="宋体" w:hAnsi="宋体"/>
                <w:color w:val="000000"/>
                <w:sz w:val="20"/>
                <w:szCs w:val="20"/>
              </w:rPr>
              <w:t>能说出护理实施的记录方式。</w:t>
            </w:r>
          </w:p>
          <w:p>
            <w:pPr>
              <w:snapToGrid w:val="0"/>
              <w:spacing w:line="288" w:lineRule="auto"/>
              <w:rPr>
                <w:rFonts w:ascii="宋体" w:hAnsi="宋体"/>
                <w:color w:val="000000"/>
                <w:sz w:val="20"/>
                <w:szCs w:val="20"/>
              </w:rPr>
            </w:pPr>
          </w:p>
        </w:tc>
        <w:tc>
          <w:tcPr>
            <w:tcW w:w="1543" w:type="dxa"/>
          </w:tcPr>
          <w:p>
            <w:pPr>
              <w:snapToGrid w:val="0"/>
              <w:spacing w:line="288" w:lineRule="auto"/>
              <w:rPr>
                <w:rFonts w:ascii="宋体"/>
                <w:color w:val="000000"/>
                <w:sz w:val="20"/>
                <w:szCs w:val="20"/>
              </w:rPr>
            </w:pPr>
            <w:r>
              <w:rPr>
                <w:rFonts w:ascii="宋体" w:hAnsi="宋体"/>
                <w:color w:val="000000"/>
                <w:sz w:val="20"/>
                <w:szCs w:val="20"/>
              </w:rPr>
              <w:t>1.</w:t>
            </w:r>
            <w:r>
              <w:rPr>
                <w:rFonts w:hint="eastAsia" w:ascii="宋体" w:hAnsi="宋体"/>
                <w:color w:val="000000"/>
                <w:sz w:val="20"/>
                <w:szCs w:val="20"/>
              </w:rPr>
              <w:t>护理评估的步骤及内容</w:t>
            </w:r>
          </w:p>
          <w:p>
            <w:pPr>
              <w:snapToGrid w:val="0"/>
              <w:spacing w:line="288" w:lineRule="auto"/>
              <w:rPr>
                <w:rFonts w:ascii="宋体"/>
                <w:color w:val="000000"/>
                <w:sz w:val="20"/>
                <w:szCs w:val="20"/>
              </w:rPr>
            </w:pPr>
            <w:r>
              <w:rPr>
                <w:rFonts w:ascii="宋体" w:hAnsi="宋体"/>
                <w:color w:val="000000"/>
                <w:sz w:val="20"/>
                <w:szCs w:val="20"/>
              </w:rPr>
              <w:t>2.</w:t>
            </w:r>
            <w:r>
              <w:rPr>
                <w:rFonts w:hint="eastAsia" w:ascii="宋体" w:hAnsi="宋体"/>
                <w:color w:val="000000"/>
                <w:sz w:val="20"/>
                <w:szCs w:val="20"/>
              </w:rPr>
              <w:t>护理诊断的分类、组成、陈述及书写护理诊断的注意事项</w:t>
            </w:r>
          </w:p>
          <w:p>
            <w:pPr>
              <w:snapToGrid w:val="0"/>
              <w:spacing w:line="288" w:lineRule="auto"/>
              <w:rPr>
                <w:rFonts w:ascii="宋体"/>
                <w:color w:val="000000"/>
                <w:sz w:val="20"/>
                <w:szCs w:val="20"/>
              </w:rPr>
            </w:pPr>
            <w:r>
              <w:rPr>
                <w:rFonts w:ascii="宋体" w:hAnsi="宋体"/>
                <w:color w:val="000000"/>
                <w:sz w:val="20"/>
                <w:szCs w:val="20"/>
              </w:rPr>
              <w:t>3.</w:t>
            </w:r>
            <w:r>
              <w:rPr>
                <w:rFonts w:hint="eastAsia" w:ascii="宋体" w:hAnsi="宋体"/>
                <w:color w:val="000000"/>
                <w:sz w:val="20"/>
                <w:szCs w:val="20"/>
              </w:rPr>
              <w:t>护理诊断的排序、护理目标的确定</w:t>
            </w:r>
          </w:p>
          <w:p>
            <w:pPr>
              <w:snapToGrid w:val="0"/>
              <w:spacing w:line="288" w:lineRule="auto"/>
              <w:rPr>
                <w:rFonts w:ascii="宋体" w:hAnsi="宋体"/>
                <w:color w:val="000000"/>
                <w:sz w:val="20"/>
                <w:szCs w:val="20"/>
              </w:rPr>
            </w:pP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4</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9</w:t>
            </w:r>
          </w:p>
        </w:tc>
        <w:tc>
          <w:tcPr>
            <w:tcW w:w="850"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护理理论及模式</w:t>
            </w:r>
          </w:p>
        </w:tc>
        <w:tc>
          <w:tcPr>
            <w:tcW w:w="2044" w:type="dxa"/>
          </w:tcPr>
          <w:p>
            <w:pPr>
              <w:snapToGrid w:val="0"/>
              <w:spacing w:line="288" w:lineRule="auto"/>
              <w:rPr>
                <w:rFonts w:ascii="宋体" w:hAnsi="宋体"/>
                <w:color w:val="000000"/>
                <w:sz w:val="20"/>
                <w:szCs w:val="20"/>
              </w:rPr>
            </w:pPr>
            <w:r>
              <w:rPr>
                <w:rFonts w:hint="eastAsia" w:ascii="宋体" w:hAnsi="宋体"/>
                <w:color w:val="000000"/>
                <w:sz w:val="20"/>
                <w:szCs w:val="20"/>
              </w:rPr>
              <w:t>1.知道护理理念、护理理论的相关概念、发展过程；</w:t>
            </w:r>
          </w:p>
          <w:p>
            <w:pPr>
              <w:snapToGrid w:val="0"/>
              <w:spacing w:line="288" w:lineRule="auto"/>
              <w:rPr>
                <w:rFonts w:ascii="宋体" w:hAnsi="宋体"/>
                <w:color w:val="000000"/>
                <w:sz w:val="20"/>
                <w:szCs w:val="20"/>
              </w:rPr>
            </w:pPr>
            <w:r>
              <w:rPr>
                <w:rFonts w:hint="eastAsia" w:ascii="宋体" w:hAnsi="宋体"/>
                <w:color w:val="000000"/>
                <w:sz w:val="20"/>
                <w:szCs w:val="20"/>
              </w:rPr>
              <w:t>2.知道现代护理理念的基本要素；</w:t>
            </w:r>
          </w:p>
          <w:p>
            <w:pPr>
              <w:snapToGrid w:val="0"/>
              <w:spacing w:line="288" w:lineRule="auto"/>
              <w:rPr>
                <w:rFonts w:ascii="宋体" w:hAnsi="宋体"/>
                <w:color w:val="000000"/>
                <w:sz w:val="20"/>
                <w:szCs w:val="20"/>
              </w:rPr>
            </w:pPr>
            <w:r>
              <w:rPr>
                <w:rFonts w:hint="eastAsia" w:ascii="宋体" w:hAnsi="宋体"/>
                <w:color w:val="000000"/>
                <w:sz w:val="20"/>
                <w:szCs w:val="20"/>
              </w:rPr>
              <w:t>3.知道奥瑞姆自理理论的主要内容；</w:t>
            </w:r>
          </w:p>
          <w:p>
            <w:pPr>
              <w:snapToGrid w:val="0"/>
              <w:spacing w:line="288" w:lineRule="auto"/>
              <w:rPr>
                <w:rFonts w:ascii="宋体" w:hAnsi="宋体"/>
                <w:color w:val="000000"/>
                <w:sz w:val="20"/>
                <w:szCs w:val="20"/>
              </w:rPr>
            </w:pPr>
            <w:r>
              <w:rPr>
                <w:rFonts w:hint="eastAsia" w:ascii="宋体" w:hAnsi="宋体"/>
                <w:color w:val="000000"/>
                <w:sz w:val="20"/>
                <w:szCs w:val="20"/>
              </w:rPr>
              <w:t>4.知道罗伊适应模式的主要内容；</w:t>
            </w:r>
          </w:p>
          <w:p>
            <w:pPr>
              <w:snapToGrid w:val="0"/>
              <w:spacing w:line="288" w:lineRule="auto"/>
              <w:rPr>
                <w:rFonts w:ascii="宋体" w:hAnsi="宋体"/>
                <w:color w:val="000000"/>
                <w:sz w:val="20"/>
                <w:szCs w:val="20"/>
              </w:rPr>
            </w:pPr>
            <w:r>
              <w:rPr>
                <w:rFonts w:hint="eastAsia" w:ascii="宋体" w:hAnsi="宋体"/>
                <w:color w:val="000000"/>
                <w:sz w:val="20"/>
                <w:szCs w:val="20"/>
              </w:rPr>
              <w:t>5.知道纽曼系统模式的主要观点；</w:t>
            </w:r>
          </w:p>
          <w:p>
            <w:pPr>
              <w:snapToGrid w:val="0"/>
              <w:spacing w:line="288" w:lineRule="auto"/>
              <w:rPr>
                <w:rFonts w:ascii="宋体" w:hAnsi="宋体"/>
                <w:color w:val="000000"/>
                <w:sz w:val="20"/>
                <w:szCs w:val="20"/>
              </w:rPr>
            </w:pPr>
            <w:r>
              <w:rPr>
                <w:rFonts w:hint="eastAsia" w:ascii="宋体" w:hAnsi="宋体"/>
                <w:color w:val="000000"/>
                <w:sz w:val="20"/>
                <w:szCs w:val="20"/>
              </w:rPr>
              <w:t>6.知道科尔卡巴舒适理论的主要观点；</w:t>
            </w:r>
          </w:p>
          <w:p>
            <w:pPr>
              <w:snapToGrid w:val="0"/>
              <w:spacing w:line="288" w:lineRule="auto"/>
              <w:rPr>
                <w:rFonts w:ascii="宋体" w:hAnsi="宋体"/>
                <w:color w:val="000000"/>
                <w:sz w:val="20"/>
                <w:szCs w:val="20"/>
              </w:rPr>
            </w:pPr>
            <w:r>
              <w:rPr>
                <w:rFonts w:hint="eastAsia" w:ascii="宋体" w:hAnsi="宋体"/>
                <w:color w:val="000000"/>
                <w:sz w:val="20"/>
                <w:szCs w:val="20"/>
              </w:rPr>
              <w:t>7</w:t>
            </w:r>
            <w:r>
              <w:rPr>
                <w:rFonts w:ascii="宋体" w:hAnsi="宋体"/>
                <w:color w:val="000000"/>
                <w:sz w:val="20"/>
                <w:szCs w:val="20"/>
              </w:rPr>
              <w:t>.</w:t>
            </w:r>
            <w:r>
              <w:rPr>
                <w:rFonts w:hint="eastAsia" w:ascii="宋体" w:hAnsi="宋体"/>
                <w:color w:val="000000"/>
                <w:sz w:val="20"/>
                <w:szCs w:val="20"/>
              </w:rPr>
              <w:t>在护理中运用护理理论。</w:t>
            </w:r>
          </w:p>
        </w:tc>
        <w:tc>
          <w:tcPr>
            <w:tcW w:w="1926" w:type="dxa"/>
          </w:tcPr>
          <w:p>
            <w:pPr>
              <w:snapToGrid w:val="0"/>
              <w:spacing w:line="288" w:lineRule="auto"/>
              <w:rPr>
                <w:rFonts w:ascii="宋体" w:hAnsi="宋体"/>
                <w:color w:val="000000"/>
                <w:sz w:val="20"/>
                <w:szCs w:val="20"/>
              </w:rPr>
            </w:pPr>
            <w:r>
              <w:rPr>
                <w:rFonts w:hint="eastAsia" w:ascii="宋体" w:hAnsi="宋体"/>
                <w:color w:val="000000"/>
                <w:sz w:val="20"/>
                <w:szCs w:val="20"/>
              </w:rPr>
              <w:t>1.能说出护理理念、护理理论的相关概念、发展过程；</w:t>
            </w:r>
          </w:p>
          <w:p>
            <w:pPr>
              <w:snapToGrid w:val="0"/>
              <w:spacing w:line="288" w:lineRule="auto"/>
              <w:rPr>
                <w:rFonts w:ascii="宋体" w:hAnsi="宋体"/>
                <w:color w:val="000000"/>
                <w:sz w:val="20"/>
                <w:szCs w:val="20"/>
              </w:rPr>
            </w:pPr>
            <w:r>
              <w:rPr>
                <w:rFonts w:hint="eastAsia" w:ascii="宋体" w:hAnsi="宋体"/>
                <w:color w:val="000000"/>
                <w:sz w:val="20"/>
                <w:szCs w:val="20"/>
              </w:rPr>
              <w:t>2.能阐述现代护理理念的基本要素；</w:t>
            </w:r>
          </w:p>
          <w:p>
            <w:pPr>
              <w:snapToGrid w:val="0"/>
              <w:spacing w:line="288" w:lineRule="auto"/>
              <w:rPr>
                <w:rFonts w:ascii="宋体" w:hAnsi="宋体"/>
                <w:color w:val="000000"/>
                <w:sz w:val="20"/>
                <w:szCs w:val="20"/>
              </w:rPr>
            </w:pPr>
            <w:r>
              <w:rPr>
                <w:rFonts w:hint="eastAsia" w:ascii="宋体" w:hAnsi="宋体"/>
                <w:color w:val="000000"/>
                <w:sz w:val="20"/>
                <w:szCs w:val="20"/>
              </w:rPr>
              <w:t>3.能在护理案例中运用奥瑞姆自理理论、罗伊适应模式。</w:t>
            </w:r>
          </w:p>
        </w:tc>
        <w:tc>
          <w:tcPr>
            <w:tcW w:w="1543" w:type="dxa"/>
          </w:tcPr>
          <w:p>
            <w:pPr>
              <w:snapToGrid w:val="0"/>
              <w:spacing w:line="288" w:lineRule="auto"/>
              <w:rPr>
                <w:rFonts w:ascii="宋体" w:hAnsi="宋体"/>
                <w:color w:val="000000"/>
                <w:sz w:val="20"/>
                <w:szCs w:val="20"/>
              </w:rPr>
            </w:pPr>
            <w:r>
              <w:rPr>
                <w:rFonts w:hint="eastAsia" w:ascii="宋体" w:hAnsi="宋体"/>
                <w:color w:val="000000"/>
                <w:sz w:val="20"/>
                <w:szCs w:val="20"/>
              </w:rPr>
              <w:t>护理理论的内容和运用</w:t>
            </w: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2</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10</w:t>
            </w:r>
          </w:p>
        </w:tc>
        <w:tc>
          <w:tcPr>
            <w:tcW w:w="850" w:type="dxa"/>
            <w:vAlign w:val="center"/>
          </w:tcPr>
          <w:p>
            <w:pPr>
              <w:snapToGrid w:val="0"/>
              <w:spacing w:line="288" w:lineRule="auto"/>
              <w:rPr>
                <w:rFonts w:ascii="宋体" w:hAnsi="宋体"/>
                <w:color w:val="000000"/>
                <w:sz w:val="20"/>
                <w:szCs w:val="20"/>
                <w:highlight w:val="yellow"/>
              </w:rPr>
            </w:pPr>
            <w:r>
              <w:rPr>
                <w:rFonts w:hint="eastAsia" w:ascii="宋体" w:hAnsi="宋体"/>
                <w:color w:val="000000"/>
                <w:sz w:val="20"/>
                <w:szCs w:val="20"/>
                <w:highlight w:val="yellow"/>
              </w:rPr>
              <w:t>护理科学思维方法与决策（护士人文修养）</w:t>
            </w:r>
          </w:p>
        </w:tc>
        <w:tc>
          <w:tcPr>
            <w:tcW w:w="2044" w:type="dxa"/>
          </w:tcPr>
          <w:p>
            <w:pPr>
              <w:snapToGrid w:val="0"/>
              <w:spacing w:line="288" w:lineRule="auto"/>
              <w:rPr>
                <w:rFonts w:ascii="宋体" w:hAnsi="宋体"/>
                <w:color w:val="000000"/>
                <w:sz w:val="20"/>
                <w:szCs w:val="20"/>
              </w:rPr>
            </w:pPr>
            <w:r>
              <w:rPr>
                <w:rFonts w:hint="eastAsia" w:ascii="宋体" w:hAnsi="宋体"/>
                <w:color w:val="000000"/>
                <w:sz w:val="20"/>
                <w:szCs w:val="20"/>
              </w:rPr>
              <w:t>1.知道评判性思维的构成要素、不同层次的特点；</w:t>
            </w:r>
          </w:p>
          <w:p>
            <w:pPr>
              <w:snapToGrid w:val="0"/>
              <w:spacing w:line="288" w:lineRule="auto"/>
              <w:rPr>
                <w:rFonts w:ascii="宋体" w:hAnsi="宋体"/>
                <w:color w:val="000000"/>
                <w:sz w:val="20"/>
                <w:szCs w:val="20"/>
              </w:rPr>
            </w:pPr>
            <w:r>
              <w:rPr>
                <w:rFonts w:hint="eastAsia" w:ascii="宋体" w:hAnsi="宋体"/>
                <w:color w:val="000000"/>
                <w:sz w:val="20"/>
                <w:szCs w:val="20"/>
              </w:rPr>
              <w:t>2.知道临床护理决策的类型、影响因素；</w:t>
            </w:r>
          </w:p>
          <w:p>
            <w:pPr>
              <w:snapToGrid w:val="0"/>
              <w:spacing w:line="288" w:lineRule="auto"/>
              <w:rPr>
                <w:rFonts w:ascii="宋体" w:hAnsi="宋体"/>
                <w:color w:val="000000"/>
                <w:sz w:val="20"/>
                <w:szCs w:val="20"/>
              </w:rPr>
            </w:pPr>
            <w:r>
              <w:rPr>
                <w:rFonts w:hint="eastAsia" w:ascii="宋体" w:hAnsi="宋体"/>
                <w:color w:val="000000"/>
                <w:sz w:val="20"/>
                <w:szCs w:val="20"/>
              </w:rPr>
              <w:t>3.知道循证护理的基本要素、基本步骤；</w:t>
            </w:r>
          </w:p>
          <w:p>
            <w:pPr>
              <w:snapToGrid w:val="0"/>
              <w:spacing w:line="288" w:lineRule="auto"/>
              <w:rPr>
                <w:rFonts w:ascii="宋体" w:hAnsi="宋体"/>
                <w:color w:val="000000"/>
                <w:sz w:val="20"/>
                <w:szCs w:val="20"/>
              </w:rPr>
            </w:pPr>
            <w:r>
              <w:rPr>
                <w:rFonts w:hint="eastAsia" w:ascii="宋体" w:hAnsi="宋体"/>
                <w:color w:val="000000"/>
                <w:sz w:val="20"/>
                <w:szCs w:val="20"/>
              </w:rPr>
              <w:t>4.在护理工作中运用评判性思维对临床护理问题进行分析，并作出正确、合理的护理决策。</w:t>
            </w:r>
          </w:p>
        </w:tc>
        <w:tc>
          <w:tcPr>
            <w:tcW w:w="1926" w:type="dxa"/>
          </w:tcPr>
          <w:p>
            <w:pPr>
              <w:snapToGrid w:val="0"/>
              <w:spacing w:line="288" w:lineRule="auto"/>
              <w:rPr>
                <w:rFonts w:ascii="宋体" w:hAnsi="宋体"/>
                <w:color w:val="000000"/>
                <w:sz w:val="20"/>
                <w:szCs w:val="20"/>
              </w:rPr>
            </w:pPr>
            <w:r>
              <w:rPr>
                <w:rFonts w:hint="eastAsia" w:ascii="宋体" w:hAnsi="宋体"/>
                <w:color w:val="000000"/>
                <w:sz w:val="20"/>
                <w:szCs w:val="20"/>
              </w:rPr>
              <w:t>1.能说出评判性思维的构成要素、不同层次的特点；</w:t>
            </w:r>
          </w:p>
          <w:p>
            <w:pPr>
              <w:snapToGrid w:val="0"/>
              <w:spacing w:line="288" w:lineRule="auto"/>
              <w:rPr>
                <w:rFonts w:ascii="宋体" w:hAnsi="宋体"/>
                <w:color w:val="000000"/>
                <w:sz w:val="20"/>
                <w:szCs w:val="20"/>
              </w:rPr>
            </w:pPr>
            <w:r>
              <w:rPr>
                <w:rFonts w:hint="eastAsia" w:ascii="宋体" w:hAnsi="宋体"/>
                <w:color w:val="000000"/>
                <w:sz w:val="20"/>
                <w:szCs w:val="20"/>
              </w:rPr>
              <w:t>2.能阐述临床护理决策的类型、影响因素；</w:t>
            </w:r>
          </w:p>
          <w:p>
            <w:pPr>
              <w:snapToGrid w:val="0"/>
              <w:spacing w:line="288" w:lineRule="auto"/>
              <w:rPr>
                <w:rFonts w:ascii="宋体" w:hAnsi="宋体"/>
                <w:color w:val="000000"/>
                <w:sz w:val="20"/>
                <w:szCs w:val="20"/>
              </w:rPr>
            </w:pPr>
            <w:r>
              <w:rPr>
                <w:rFonts w:hint="eastAsia" w:ascii="宋体" w:hAnsi="宋体"/>
                <w:color w:val="000000"/>
                <w:sz w:val="20"/>
                <w:szCs w:val="20"/>
              </w:rPr>
              <w:t>3.能说出循证护理的基本要素、基本步骤；</w:t>
            </w:r>
          </w:p>
          <w:p>
            <w:pPr>
              <w:snapToGrid w:val="0"/>
              <w:spacing w:line="288" w:lineRule="auto"/>
              <w:rPr>
                <w:rFonts w:ascii="宋体" w:hAnsi="宋体"/>
                <w:color w:val="000000"/>
                <w:sz w:val="20"/>
                <w:szCs w:val="20"/>
              </w:rPr>
            </w:pPr>
            <w:r>
              <w:rPr>
                <w:rFonts w:hint="eastAsia" w:ascii="宋体" w:hAnsi="宋体"/>
                <w:color w:val="000000"/>
                <w:sz w:val="20"/>
                <w:szCs w:val="20"/>
              </w:rPr>
              <w:t>4.在护理工作中运用评判性思维，并作出正确、合理的护理决策。</w:t>
            </w:r>
          </w:p>
        </w:tc>
        <w:tc>
          <w:tcPr>
            <w:tcW w:w="1543" w:type="dxa"/>
          </w:tcPr>
          <w:p>
            <w:pPr>
              <w:snapToGrid w:val="0"/>
              <w:spacing w:line="288" w:lineRule="auto"/>
              <w:rPr>
                <w:rFonts w:ascii="宋体" w:hAnsi="宋体"/>
                <w:color w:val="000000"/>
                <w:sz w:val="20"/>
                <w:szCs w:val="20"/>
              </w:rPr>
            </w:pPr>
            <w:r>
              <w:rPr>
                <w:rFonts w:hint="eastAsia" w:ascii="宋体" w:hAnsi="宋体"/>
                <w:color w:val="000000"/>
                <w:sz w:val="20"/>
                <w:szCs w:val="20"/>
              </w:rPr>
              <w:t>评判性思维的内容和运用</w:t>
            </w: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2</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11</w:t>
            </w:r>
          </w:p>
        </w:tc>
        <w:tc>
          <w:tcPr>
            <w:tcW w:w="850"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highlight w:val="cyan"/>
              </w:rPr>
              <w:t>健康教育</w:t>
            </w:r>
          </w:p>
        </w:tc>
        <w:tc>
          <w:tcPr>
            <w:tcW w:w="2044" w:type="dxa"/>
          </w:tcPr>
          <w:p>
            <w:pPr>
              <w:snapToGrid w:val="0"/>
              <w:spacing w:line="288" w:lineRule="auto"/>
              <w:rPr>
                <w:rFonts w:ascii="宋体" w:hAnsi="宋体"/>
                <w:color w:val="000000"/>
                <w:sz w:val="20"/>
                <w:szCs w:val="20"/>
              </w:rPr>
            </w:pPr>
            <w:r>
              <w:rPr>
                <w:rFonts w:hint="eastAsia" w:ascii="宋体" w:hAnsi="宋体"/>
                <w:color w:val="000000"/>
                <w:sz w:val="20"/>
                <w:szCs w:val="20"/>
              </w:rPr>
              <w:t>1.知道健康教育的概念；</w:t>
            </w:r>
          </w:p>
          <w:p>
            <w:pPr>
              <w:snapToGrid w:val="0"/>
              <w:spacing w:line="288" w:lineRule="auto"/>
              <w:rPr>
                <w:rFonts w:ascii="宋体" w:hAnsi="宋体"/>
                <w:color w:val="000000"/>
                <w:sz w:val="20"/>
                <w:szCs w:val="20"/>
              </w:rPr>
            </w:pPr>
            <w:r>
              <w:rPr>
                <w:rFonts w:hint="eastAsia" w:ascii="宋体" w:hAnsi="宋体"/>
                <w:color w:val="000000"/>
                <w:sz w:val="20"/>
                <w:szCs w:val="20"/>
              </w:rPr>
              <w:t>2.知道护士在健康教育中的作用；</w:t>
            </w:r>
          </w:p>
          <w:p>
            <w:pPr>
              <w:snapToGrid w:val="0"/>
              <w:spacing w:line="288" w:lineRule="auto"/>
              <w:rPr>
                <w:rFonts w:ascii="宋体" w:hAnsi="宋体"/>
                <w:color w:val="000000"/>
                <w:sz w:val="20"/>
                <w:szCs w:val="20"/>
              </w:rPr>
            </w:pPr>
            <w:r>
              <w:rPr>
                <w:rFonts w:hint="eastAsia" w:ascii="宋体" w:hAnsi="宋体"/>
                <w:color w:val="000000"/>
                <w:sz w:val="20"/>
                <w:szCs w:val="20"/>
              </w:rPr>
              <w:t>3.知道健康信念模式和知-信-行模式的主要内容；</w:t>
            </w:r>
          </w:p>
          <w:p>
            <w:pPr>
              <w:snapToGrid w:val="0"/>
              <w:spacing w:line="288" w:lineRule="auto"/>
              <w:rPr>
                <w:rFonts w:ascii="宋体" w:hAnsi="宋体"/>
                <w:color w:val="000000"/>
                <w:sz w:val="20"/>
                <w:szCs w:val="20"/>
              </w:rPr>
            </w:pPr>
            <w:r>
              <w:rPr>
                <w:rFonts w:hint="eastAsia" w:ascii="宋体" w:hAnsi="宋体"/>
                <w:color w:val="000000"/>
                <w:sz w:val="20"/>
                <w:szCs w:val="20"/>
              </w:rPr>
              <w:t>4.知道健康促进模式和保健过程模式在健康教育活动中的指导作用和局限性；</w:t>
            </w:r>
          </w:p>
          <w:p>
            <w:pPr>
              <w:snapToGrid w:val="0"/>
              <w:spacing w:line="288" w:lineRule="auto"/>
              <w:rPr>
                <w:rFonts w:ascii="宋体" w:hAnsi="宋体"/>
                <w:color w:val="000000"/>
                <w:sz w:val="20"/>
                <w:szCs w:val="20"/>
              </w:rPr>
            </w:pPr>
            <w:r>
              <w:rPr>
                <w:rFonts w:hint="eastAsia" w:ascii="宋体" w:hAnsi="宋体"/>
                <w:color w:val="000000"/>
                <w:sz w:val="20"/>
                <w:szCs w:val="20"/>
              </w:rPr>
              <w:t>5.在护理工作中运用健康教育程序。</w:t>
            </w:r>
          </w:p>
        </w:tc>
        <w:tc>
          <w:tcPr>
            <w:tcW w:w="1926" w:type="dxa"/>
          </w:tcPr>
          <w:p>
            <w:pPr>
              <w:snapToGrid w:val="0"/>
              <w:spacing w:line="288" w:lineRule="auto"/>
              <w:rPr>
                <w:rFonts w:ascii="宋体" w:hAnsi="宋体"/>
                <w:color w:val="000000"/>
                <w:sz w:val="20"/>
                <w:szCs w:val="20"/>
              </w:rPr>
            </w:pPr>
            <w:r>
              <w:rPr>
                <w:rFonts w:hint="eastAsia" w:ascii="宋体" w:hAnsi="宋体"/>
                <w:color w:val="000000"/>
                <w:sz w:val="20"/>
                <w:szCs w:val="20"/>
              </w:rPr>
              <w:t>1.能说出健康教育的概念；</w:t>
            </w:r>
          </w:p>
          <w:p>
            <w:pPr>
              <w:snapToGrid w:val="0"/>
              <w:spacing w:line="288" w:lineRule="auto"/>
              <w:rPr>
                <w:rFonts w:ascii="宋体" w:hAnsi="宋体"/>
                <w:color w:val="000000"/>
                <w:sz w:val="20"/>
                <w:szCs w:val="20"/>
              </w:rPr>
            </w:pPr>
            <w:r>
              <w:rPr>
                <w:rFonts w:hint="eastAsia" w:ascii="宋体" w:hAnsi="宋体"/>
                <w:color w:val="000000"/>
                <w:sz w:val="20"/>
                <w:szCs w:val="20"/>
              </w:rPr>
              <w:t>2.能说出护士在健康教育中的作用。</w:t>
            </w:r>
          </w:p>
          <w:p>
            <w:pPr>
              <w:snapToGrid w:val="0"/>
              <w:spacing w:line="288" w:lineRule="auto"/>
              <w:rPr>
                <w:rFonts w:ascii="宋体" w:hAnsi="宋体"/>
                <w:color w:val="000000"/>
                <w:sz w:val="20"/>
                <w:szCs w:val="20"/>
              </w:rPr>
            </w:pPr>
            <w:r>
              <w:rPr>
                <w:rFonts w:hint="eastAsia" w:ascii="宋体" w:hAnsi="宋体"/>
                <w:color w:val="000000"/>
                <w:sz w:val="20"/>
                <w:szCs w:val="20"/>
              </w:rPr>
              <w:t>3.能阐述健康信念模式和知-信-行模式的主要内容；</w:t>
            </w:r>
          </w:p>
          <w:p>
            <w:pPr>
              <w:snapToGrid w:val="0"/>
              <w:spacing w:line="288" w:lineRule="auto"/>
              <w:rPr>
                <w:rFonts w:ascii="宋体" w:hAnsi="宋体"/>
                <w:color w:val="000000"/>
                <w:sz w:val="20"/>
                <w:szCs w:val="20"/>
              </w:rPr>
            </w:pPr>
            <w:r>
              <w:rPr>
                <w:rFonts w:hint="eastAsia" w:ascii="宋体" w:hAnsi="宋体"/>
                <w:color w:val="000000"/>
                <w:sz w:val="20"/>
                <w:szCs w:val="20"/>
              </w:rPr>
              <w:t>4.能分析健康促进模式和保健过程模式在健康教育活动中的指导作用和局限性；</w:t>
            </w:r>
          </w:p>
          <w:p>
            <w:pPr>
              <w:snapToGrid w:val="0"/>
              <w:spacing w:line="288" w:lineRule="auto"/>
              <w:rPr>
                <w:rFonts w:ascii="宋体" w:hAnsi="宋体"/>
                <w:color w:val="000000"/>
                <w:sz w:val="20"/>
                <w:szCs w:val="20"/>
              </w:rPr>
            </w:pPr>
            <w:r>
              <w:rPr>
                <w:rFonts w:hint="eastAsia" w:ascii="宋体" w:hAnsi="宋体"/>
                <w:color w:val="000000"/>
                <w:sz w:val="20"/>
                <w:szCs w:val="20"/>
              </w:rPr>
              <w:t>5.能在护理案例中运用健康教育程序。</w:t>
            </w:r>
          </w:p>
        </w:tc>
        <w:tc>
          <w:tcPr>
            <w:tcW w:w="1543" w:type="dxa"/>
          </w:tcPr>
          <w:p>
            <w:pPr>
              <w:snapToGrid w:val="0"/>
              <w:spacing w:line="288" w:lineRule="auto"/>
              <w:rPr>
                <w:rFonts w:ascii="宋体" w:hAnsi="宋体"/>
                <w:color w:val="000000"/>
                <w:sz w:val="20"/>
                <w:szCs w:val="20"/>
              </w:rPr>
            </w:pPr>
            <w:r>
              <w:rPr>
                <w:rFonts w:hint="eastAsia" w:ascii="宋体" w:hAnsi="宋体"/>
                <w:color w:val="000000"/>
                <w:sz w:val="20"/>
                <w:szCs w:val="20"/>
              </w:rPr>
              <w:t>健康教育的程序和运用</w:t>
            </w: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2</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12</w:t>
            </w:r>
          </w:p>
        </w:tc>
        <w:tc>
          <w:tcPr>
            <w:tcW w:w="850"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highlight w:val="green"/>
              </w:rPr>
              <w:t>临终关怀及相关心理（护理伦理学）</w:t>
            </w:r>
          </w:p>
        </w:tc>
        <w:tc>
          <w:tcPr>
            <w:tcW w:w="2044" w:type="dxa"/>
          </w:tcPr>
          <w:p>
            <w:pPr>
              <w:snapToGrid w:val="0"/>
              <w:spacing w:line="288" w:lineRule="auto"/>
              <w:rPr>
                <w:rFonts w:ascii="宋体" w:hAnsi="宋体"/>
                <w:color w:val="000000"/>
                <w:sz w:val="20"/>
                <w:szCs w:val="20"/>
              </w:rPr>
            </w:pPr>
            <w:r>
              <w:rPr>
                <w:rFonts w:hint="eastAsia" w:ascii="宋体" w:hAnsi="宋体"/>
                <w:color w:val="000000"/>
                <w:sz w:val="20"/>
                <w:szCs w:val="20"/>
              </w:rPr>
              <w:t>1.知道希望的概念、特征和分期；</w:t>
            </w:r>
          </w:p>
          <w:p>
            <w:pPr>
              <w:snapToGrid w:val="0"/>
              <w:spacing w:line="288" w:lineRule="auto"/>
              <w:rPr>
                <w:rFonts w:ascii="宋体" w:hAnsi="宋体"/>
                <w:color w:val="000000"/>
                <w:sz w:val="20"/>
                <w:szCs w:val="20"/>
              </w:rPr>
            </w:pPr>
            <w:r>
              <w:rPr>
                <w:rFonts w:hint="eastAsia" w:ascii="宋体" w:hAnsi="宋体"/>
                <w:color w:val="000000"/>
                <w:sz w:val="20"/>
                <w:szCs w:val="20"/>
              </w:rPr>
              <w:t>2.知道希望的三个水平及各水平的能量消耗；</w:t>
            </w:r>
          </w:p>
          <w:p>
            <w:pPr>
              <w:snapToGrid w:val="0"/>
              <w:spacing w:line="288" w:lineRule="auto"/>
              <w:rPr>
                <w:rFonts w:ascii="宋体" w:hAnsi="宋体"/>
                <w:color w:val="000000"/>
                <w:sz w:val="20"/>
                <w:szCs w:val="20"/>
              </w:rPr>
            </w:pPr>
            <w:r>
              <w:rPr>
                <w:rFonts w:hint="eastAsia" w:ascii="宋体" w:hAnsi="宋体"/>
                <w:color w:val="000000"/>
                <w:sz w:val="20"/>
                <w:szCs w:val="20"/>
              </w:rPr>
              <w:t>3.知道丧失和悲哀的概念、分类和悲哀过程；</w:t>
            </w:r>
          </w:p>
          <w:p>
            <w:pPr>
              <w:snapToGrid w:val="0"/>
              <w:spacing w:line="288" w:lineRule="auto"/>
              <w:rPr>
                <w:rFonts w:ascii="宋体" w:hAnsi="宋体"/>
                <w:color w:val="000000"/>
                <w:sz w:val="20"/>
                <w:szCs w:val="20"/>
              </w:rPr>
            </w:pPr>
            <w:r>
              <w:rPr>
                <w:rFonts w:hint="eastAsia" w:ascii="宋体" w:hAnsi="宋体"/>
                <w:color w:val="000000"/>
                <w:sz w:val="20"/>
                <w:szCs w:val="20"/>
              </w:rPr>
              <w:t>4.分析悲哀的反应及影响因素；</w:t>
            </w:r>
          </w:p>
          <w:p>
            <w:pPr>
              <w:snapToGrid w:val="0"/>
              <w:spacing w:line="288" w:lineRule="auto"/>
              <w:rPr>
                <w:rFonts w:ascii="宋体" w:hAnsi="宋体"/>
                <w:color w:val="000000"/>
                <w:sz w:val="20"/>
                <w:szCs w:val="20"/>
              </w:rPr>
            </w:pPr>
            <w:r>
              <w:rPr>
                <w:rFonts w:hint="eastAsia" w:ascii="宋体" w:hAnsi="宋体"/>
                <w:color w:val="000000"/>
                <w:sz w:val="20"/>
                <w:szCs w:val="20"/>
              </w:rPr>
              <w:t>5.知道陈述脑死亡的诊断标准；</w:t>
            </w:r>
          </w:p>
          <w:p>
            <w:pPr>
              <w:snapToGrid w:val="0"/>
              <w:spacing w:line="288" w:lineRule="auto"/>
              <w:rPr>
                <w:rFonts w:ascii="宋体" w:hAnsi="宋体"/>
                <w:color w:val="000000"/>
                <w:sz w:val="20"/>
                <w:szCs w:val="20"/>
              </w:rPr>
            </w:pPr>
            <w:r>
              <w:rPr>
                <w:rFonts w:hint="eastAsia" w:ascii="宋体" w:hAnsi="宋体"/>
                <w:color w:val="000000"/>
                <w:sz w:val="20"/>
                <w:szCs w:val="20"/>
              </w:rPr>
              <w:t>6.知道临终关怀、姑息护理的概念；</w:t>
            </w:r>
          </w:p>
          <w:p>
            <w:pPr>
              <w:snapToGrid w:val="0"/>
              <w:spacing w:line="288" w:lineRule="auto"/>
              <w:rPr>
                <w:rFonts w:ascii="宋体" w:hAnsi="宋体"/>
                <w:color w:val="000000"/>
                <w:sz w:val="20"/>
                <w:szCs w:val="20"/>
              </w:rPr>
            </w:pPr>
            <w:r>
              <w:rPr>
                <w:rFonts w:hint="eastAsia" w:ascii="宋体" w:hAnsi="宋体"/>
                <w:color w:val="000000"/>
                <w:sz w:val="20"/>
                <w:szCs w:val="20"/>
              </w:rPr>
              <w:t>7.知道临终关怀的对象、内容及原则；</w:t>
            </w:r>
          </w:p>
          <w:p>
            <w:pPr>
              <w:snapToGrid w:val="0"/>
              <w:spacing w:line="288" w:lineRule="auto"/>
              <w:rPr>
                <w:rFonts w:ascii="宋体" w:hAnsi="宋体"/>
                <w:color w:val="000000"/>
                <w:sz w:val="20"/>
                <w:szCs w:val="20"/>
              </w:rPr>
            </w:pPr>
            <w:r>
              <w:rPr>
                <w:rFonts w:hint="eastAsia" w:ascii="宋体" w:hAnsi="宋体"/>
                <w:color w:val="000000"/>
                <w:sz w:val="20"/>
                <w:szCs w:val="20"/>
              </w:rPr>
              <w:t>8.知道临终病人及家属的心理反应及分期；</w:t>
            </w:r>
          </w:p>
          <w:p>
            <w:pPr>
              <w:snapToGrid w:val="0"/>
              <w:spacing w:line="288" w:lineRule="auto"/>
              <w:rPr>
                <w:rFonts w:ascii="宋体" w:hAnsi="宋体"/>
                <w:color w:val="000000"/>
                <w:sz w:val="20"/>
                <w:szCs w:val="20"/>
              </w:rPr>
            </w:pPr>
            <w:r>
              <w:rPr>
                <w:rFonts w:hint="eastAsia" w:ascii="宋体" w:hAnsi="宋体"/>
                <w:color w:val="000000"/>
                <w:sz w:val="20"/>
                <w:szCs w:val="20"/>
              </w:rPr>
              <w:t>9.针对护理案例对病人的希望和失望进行护理；</w:t>
            </w:r>
          </w:p>
          <w:p>
            <w:pPr>
              <w:snapToGrid w:val="0"/>
              <w:spacing w:line="288" w:lineRule="auto"/>
              <w:rPr>
                <w:rFonts w:ascii="宋体" w:hAnsi="宋体"/>
                <w:color w:val="000000"/>
                <w:sz w:val="20"/>
                <w:szCs w:val="20"/>
              </w:rPr>
            </w:pPr>
            <w:r>
              <w:rPr>
                <w:rFonts w:hint="eastAsia" w:ascii="宋体" w:hAnsi="宋体"/>
                <w:color w:val="000000"/>
                <w:sz w:val="20"/>
                <w:szCs w:val="20"/>
              </w:rPr>
              <w:t>10.在护理工作中运用临终关怀相关理论及技术。</w:t>
            </w:r>
          </w:p>
        </w:tc>
        <w:tc>
          <w:tcPr>
            <w:tcW w:w="1926" w:type="dxa"/>
          </w:tcPr>
          <w:p>
            <w:pPr>
              <w:snapToGrid w:val="0"/>
              <w:spacing w:line="288" w:lineRule="auto"/>
              <w:rPr>
                <w:rFonts w:ascii="宋体" w:hAnsi="宋体"/>
                <w:color w:val="000000"/>
                <w:sz w:val="20"/>
                <w:szCs w:val="20"/>
              </w:rPr>
            </w:pPr>
            <w:r>
              <w:rPr>
                <w:rFonts w:hint="eastAsia" w:ascii="宋体" w:hAnsi="宋体"/>
                <w:color w:val="000000"/>
                <w:sz w:val="20"/>
                <w:szCs w:val="20"/>
              </w:rPr>
              <w:t>1.能说出希望的概念、特征和分期；</w:t>
            </w:r>
          </w:p>
          <w:p>
            <w:pPr>
              <w:snapToGrid w:val="0"/>
              <w:spacing w:line="288" w:lineRule="auto"/>
              <w:rPr>
                <w:rFonts w:ascii="宋体" w:hAnsi="宋体"/>
                <w:color w:val="000000"/>
                <w:sz w:val="20"/>
                <w:szCs w:val="20"/>
              </w:rPr>
            </w:pPr>
            <w:r>
              <w:rPr>
                <w:rFonts w:hint="eastAsia" w:ascii="宋体" w:hAnsi="宋体"/>
                <w:color w:val="000000"/>
                <w:sz w:val="20"/>
                <w:szCs w:val="20"/>
              </w:rPr>
              <w:t>2.能阐述希望的三个水平及各水平的能量消耗；</w:t>
            </w:r>
          </w:p>
          <w:p>
            <w:pPr>
              <w:snapToGrid w:val="0"/>
              <w:spacing w:line="288" w:lineRule="auto"/>
              <w:rPr>
                <w:rFonts w:ascii="宋体" w:hAnsi="宋体"/>
                <w:color w:val="000000"/>
                <w:sz w:val="20"/>
                <w:szCs w:val="20"/>
              </w:rPr>
            </w:pPr>
            <w:r>
              <w:rPr>
                <w:rFonts w:hint="eastAsia" w:ascii="宋体" w:hAnsi="宋体"/>
                <w:color w:val="000000"/>
                <w:sz w:val="20"/>
                <w:szCs w:val="20"/>
              </w:rPr>
              <w:t>3.能说出丧失和悲哀的概念、分类和悲哀过程；</w:t>
            </w:r>
          </w:p>
          <w:p>
            <w:pPr>
              <w:snapToGrid w:val="0"/>
              <w:spacing w:line="288" w:lineRule="auto"/>
              <w:rPr>
                <w:rFonts w:ascii="宋体" w:hAnsi="宋体"/>
                <w:color w:val="000000"/>
                <w:sz w:val="20"/>
                <w:szCs w:val="20"/>
              </w:rPr>
            </w:pPr>
            <w:r>
              <w:rPr>
                <w:rFonts w:hint="eastAsia" w:ascii="宋体" w:hAnsi="宋体"/>
                <w:color w:val="000000"/>
                <w:sz w:val="20"/>
                <w:szCs w:val="20"/>
              </w:rPr>
              <w:t>4.能分析悲哀的反应及影响因素；</w:t>
            </w:r>
          </w:p>
          <w:p>
            <w:pPr>
              <w:snapToGrid w:val="0"/>
              <w:spacing w:line="288" w:lineRule="auto"/>
              <w:rPr>
                <w:rFonts w:ascii="宋体" w:hAnsi="宋体"/>
                <w:color w:val="000000"/>
                <w:sz w:val="20"/>
                <w:szCs w:val="20"/>
              </w:rPr>
            </w:pPr>
            <w:r>
              <w:rPr>
                <w:rFonts w:hint="eastAsia" w:ascii="宋体" w:hAnsi="宋体"/>
                <w:color w:val="000000"/>
                <w:sz w:val="20"/>
                <w:szCs w:val="20"/>
              </w:rPr>
              <w:t>5.能说出陈述脑死亡的诊断标准；</w:t>
            </w:r>
          </w:p>
          <w:p>
            <w:pPr>
              <w:snapToGrid w:val="0"/>
              <w:spacing w:line="288" w:lineRule="auto"/>
              <w:rPr>
                <w:rFonts w:ascii="宋体" w:hAnsi="宋体"/>
                <w:color w:val="000000"/>
                <w:sz w:val="20"/>
                <w:szCs w:val="20"/>
              </w:rPr>
            </w:pPr>
            <w:r>
              <w:rPr>
                <w:rFonts w:hint="eastAsia" w:ascii="宋体" w:hAnsi="宋体"/>
                <w:color w:val="000000"/>
                <w:sz w:val="20"/>
                <w:szCs w:val="20"/>
              </w:rPr>
              <w:t>6.能说出临终关怀、姑息护理的概念；</w:t>
            </w:r>
          </w:p>
          <w:p>
            <w:pPr>
              <w:snapToGrid w:val="0"/>
              <w:spacing w:line="288" w:lineRule="auto"/>
              <w:rPr>
                <w:rFonts w:ascii="宋体" w:hAnsi="宋体"/>
                <w:color w:val="000000"/>
                <w:sz w:val="20"/>
                <w:szCs w:val="20"/>
              </w:rPr>
            </w:pPr>
            <w:r>
              <w:rPr>
                <w:rFonts w:hint="eastAsia" w:ascii="宋体" w:hAnsi="宋体"/>
                <w:color w:val="000000"/>
                <w:sz w:val="20"/>
                <w:szCs w:val="20"/>
              </w:rPr>
              <w:t>7.能说出临终关怀的对象、内容及原则；</w:t>
            </w:r>
          </w:p>
          <w:p>
            <w:pPr>
              <w:snapToGrid w:val="0"/>
              <w:spacing w:line="288" w:lineRule="auto"/>
              <w:rPr>
                <w:rFonts w:ascii="宋体" w:hAnsi="宋体"/>
                <w:color w:val="000000"/>
                <w:sz w:val="20"/>
                <w:szCs w:val="20"/>
              </w:rPr>
            </w:pPr>
            <w:r>
              <w:rPr>
                <w:rFonts w:hint="eastAsia" w:ascii="宋体" w:hAnsi="宋体"/>
                <w:color w:val="000000"/>
                <w:sz w:val="20"/>
                <w:szCs w:val="20"/>
              </w:rPr>
              <w:t>8.能阐述临终病人及家属的心理反应及分期；</w:t>
            </w:r>
          </w:p>
          <w:p>
            <w:pPr>
              <w:snapToGrid w:val="0"/>
              <w:spacing w:line="288" w:lineRule="auto"/>
              <w:rPr>
                <w:rFonts w:ascii="宋体" w:hAnsi="宋体"/>
                <w:color w:val="000000"/>
                <w:sz w:val="20"/>
                <w:szCs w:val="20"/>
              </w:rPr>
            </w:pPr>
            <w:r>
              <w:rPr>
                <w:rFonts w:hint="eastAsia" w:ascii="宋体" w:hAnsi="宋体"/>
                <w:color w:val="000000"/>
                <w:sz w:val="20"/>
                <w:szCs w:val="20"/>
              </w:rPr>
              <w:t>9.针对护理案例，能够对病人的希望和失望进行全面评估、提出护理诊断和相应的护理措施；</w:t>
            </w:r>
          </w:p>
          <w:p>
            <w:pPr>
              <w:snapToGrid w:val="0"/>
              <w:spacing w:line="288" w:lineRule="auto"/>
              <w:rPr>
                <w:rFonts w:ascii="宋体" w:hAnsi="宋体"/>
                <w:color w:val="000000"/>
                <w:sz w:val="20"/>
                <w:szCs w:val="20"/>
              </w:rPr>
            </w:pPr>
            <w:r>
              <w:rPr>
                <w:rFonts w:hint="eastAsia" w:ascii="宋体" w:hAnsi="宋体"/>
                <w:color w:val="000000"/>
                <w:sz w:val="20"/>
                <w:szCs w:val="20"/>
              </w:rPr>
              <w:t>10.在护理工作中运用临终关怀相关理论及技术。</w:t>
            </w:r>
          </w:p>
        </w:tc>
        <w:tc>
          <w:tcPr>
            <w:tcW w:w="1543" w:type="dxa"/>
          </w:tcPr>
          <w:p>
            <w:pPr>
              <w:snapToGrid w:val="0"/>
              <w:spacing w:line="288" w:lineRule="auto"/>
              <w:rPr>
                <w:rFonts w:ascii="宋体" w:hAnsi="宋体"/>
                <w:color w:val="000000"/>
                <w:sz w:val="20"/>
                <w:szCs w:val="20"/>
              </w:rPr>
            </w:pPr>
            <w:r>
              <w:rPr>
                <w:rFonts w:hint="eastAsia" w:ascii="宋体" w:hAnsi="宋体"/>
                <w:color w:val="000000"/>
                <w:sz w:val="20"/>
                <w:szCs w:val="20"/>
              </w:rPr>
              <w:t>在护理工作中运用临终关怀相关理论及技术</w:t>
            </w: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1</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13</w:t>
            </w:r>
          </w:p>
        </w:tc>
        <w:tc>
          <w:tcPr>
            <w:tcW w:w="850"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highlight w:val="yellow"/>
              </w:rPr>
              <w:t>护理专业中的法律问题</w:t>
            </w:r>
          </w:p>
        </w:tc>
        <w:tc>
          <w:tcPr>
            <w:tcW w:w="2044" w:type="dxa"/>
          </w:tcPr>
          <w:p>
            <w:pPr>
              <w:snapToGrid w:val="0"/>
              <w:spacing w:line="288" w:lineRule="auto"/>
              <w:rPr>
                <w:rFonts w:ascii="宋体" w:hAnsi="宋体"/>
                <w:color w:val="000000"/>
                <w:sz w:val="20"/>
                <w:szCs w:val="20"/>
              </w:rPr>
            </w:pPr>
            <w:r>
              <w:rPr>
                <w:rFonts w:hint="eastAsia" w:ascii="宋体" w:hAnsi="宋体"/>
                <w:color w:val="000000"/>
                <w:sz w:val="20"/>
                <w:szCs w:val="20"/>
              </w:rPr>
              <w:t>1.知道法律的定义、特征和作用； </w:t>
            </w:r>
          </w:p>
          <w:p>
            <w:pPr>
              <w:snapToGrid w:val="0"/>
              <w:spacing w:line="288" w:lineRule="auto"/>
              <w:rPr>
                <w:rFonts w:ascii="宋体" w:hAnsi="宋体"/>
                <w:color w:val="000000"/>
                <w:sz w:val="20"/>
                <w:szCs w:val="20"/>
              </w:rPr>
            </w:pPr>
            <w:r>
              <w:rPr>
                <w:rFonts w:hint="eastAsia" w:ascii="宋体" w:hAnsi="宋体"/>
                <w:color w:val="000000"/>
                <w:sz w:val="20"/>
                <w:szCs w:val="20"/>
              </w:rPr>
              <w:t>2.知道医疗纠纷、医疗事故的概念；</w:t>
            </w:r>
          </w:p>
          <w:p>
            <w:pPr>
              <w:snapToGrid w:val="0"/>
              <w:spacing w:line="288" w:lineRule="auto"/>
              <w:rPr>
                <w:rFonts w:ascii="宋体" w:hAnsi="宋体"/>
                <w:color w:val="000000"/>
                <w:sz w:val="20"/>
                <w:szCs w:val="20"/>
              </w:rPr>
            </w:pPr>
            <w:r>
              <w:rPr>
                <w:rFonts w:hint="eastAsia" w:ascii="宋体" w:hAnsi="宋体"/>
                <w:color w:val="000000"/>
                <w:sz w:val="20"/>
                <w:szCs w:val="20"/>
              </w:rPr>
              <w:t>3.知道护理法的基本内容；</w:t>
            </w:r>
          </w:p>
          <w:p>
            <w:pPr>
              <w:snapToGrid w:val="0"/>
              <w:spacing w:line="288" w:lineRule="auto"/>
              <w:rPr>
                <w:rFonts w:ascii="宋体" w:hAnsi="宋体"/>
                <w:color w:val="000000"/>
                <w:sz w:val="20"/>
                <w:szCs w:val="20"/>
              </w:rPr>
            </w:pPr>
            <w:r>
              <w:rPr>
                <w:rFonts w:hint="eastAsia" w:ascii="宋体" w:hAnsi="宋体"/>
                <w:color w:val="000000"/>
                <w:sz w:val="20"/>
                <w:szCs w:val="20"/>
              </w:rPr>
              <w:t xml:space="preserve">4.理解举证倒置与护士的法律责任；  </w:t>
            </w:r>
          </w:p>
          <w:p>
            <w:pPr>
              <w:snapToGrid w:val="0"/>
              <w:spacing w:line="288" w:lineRule="auto"/>
              <w:rPr>
                <w:rFonts w:ascii="宋体" w:hAnsi="宋体"/>
                <w:color w:val="000000"/>
                <w:sz w:val="20"/>
                <w:szCs w:val="20"/>
              </w:rPr>
            </w:pPr>
            <w:r>
              <w:rPr>
                <w:rFonts w:hint="eastAsia" w:ascii="宋体" w:hAnsi="宋体"/>
                <w:color w:val="000000"/>
                <w:sz w:val="20"/>
                <w:szCs w:val="20"/>
              </w:rPr>
              <w:t>5.知道护理工作中的违法与犯罪及法律问题的防范；</w:t>
            </w:r>
          </w:p>
          <w:p>
            <w:pPr>
              <w:snapToGrid w:val="0"/>
              <w:spacing w:line="288" w:lineRule="auto"/>
              <w:rPr>
                <w:rFonts w:ascii="宋体" w:hAnsi="宋体"/>
                <w:color w:val="000000"/>
                <w:sz w:val="20"/>
                <w:szCs w:val="20"/>
              </w:rPr>
            </w:pPr>
            <w:r>
              <w:rPr>
                <w:rFonts w:hint="eastAsia" w:ascii="宋体" w:hAnsi="宋体"/>
                <w:color w:val="000000"/>
                <w:sz w:val="20"/>
                <w:szCs w:val="20"/>
              </w:rPr>
              <w:t>6.分析护理工作中的法律问题。</w:t>
            </w:r>
          </w:p>
        </w:tc>
        <w:tc>
          <w:tcPr>
            <w:tcW w:w="1926" w:type="dxa"/>
          </w:tcPr>
          <w:p>
            <w:pPr>
              <w:snapToGrid w:val="0"/>
              <w:spacing w:line="288" w:lineRule="auto"/>
              <w:rPr>
                <w:rFonts w:ascii="宋体" w:hAnsi="宋体"/>
                <w:color w:val="000000"/>
                <w:sz w:val="20"/>
                <w:szCs w:val="20"/>
              </w:rPr>
            </w:pPr>
            <w:r>
              <w:rPr>
                <w:rFonts w:hint="eastAsia" w:ascii="宋体" w:hAnsi="宋体"/>
                <w:color w:val="000000"/>
                <w:sz w:val="20"/>
                <w:szCs w:val="20"/>
              </w:rPr>
              <w:t>1.能说出法律的定义、特征和作用； </w:t>
            </w:r>
          </w:p>
          <w:p>
            <w:pPr>
              <w:snapToGrid w:val="0"/>
              <w:spacing w:line="288" w:lineRule="auto"/>
              <w:rPr>
                <w:rFonts w:ascii="宋体" w:hAnsi="宋体"/>
                <w:color w:val="000000"/>
                <w:sz w:val="20"/>
                <w:szCs w:val="20"/>
              </w:rPr>
            </w:pPr>
            <w:r>
              <w:rPr>
                <w:rFonts w:hint="eastAsia" w:ascii="宋体" w:hAnsi="宋体"/>
                <w:color w:val="000000"/>
                <w:sz w:val="20"/>
                <w:szCs w:val="20"/>
              </w:rPr>
              <w:t>2.能说出医疗纠纷、医疗事故的概念；</w:t>
            </w:r>
          </w:p>
          <w:p>
            <w:pPr>
              <w:snapToGrid w:val="0"/>
              <w:spacing w:line="288" w:lineRule="auto"/>
              <w:rPr>
                <w:rFonts w:ascii="宋体" w:hAnsi="宋体"/>
                <w:color w:val="000000"/>
                <w:sz w:val="20"/>
                <w:szCs w:val="20"/>
              </w:rPr>
            </w:pPr>
            <w:r>
              <w:rPr>
                <w:rFonts w:hint="eastAsia" w:ascii="宋体" w:hAnsi="宋体"/>
                <w:color w:val="000000"/>
                <w:sz w:val="20"/>
                <w:szCs w:val="20"/>
              </w:rPr>
              <w:t>3.能说出护理法的基本内容；</w:t>
            </w:r>
          </w:p>
          <w:p>
            <w:pPr>
              <w:snapToGrid w:val="0"/>
              <w:spacing w:line="288" w:lineRule="auto"/>
              <w:rPr>
                <w:rFonts w:ascii="宋体" w:hAnsi="宋体"/>
                <w:color w:val="000000"/>
                <w:sz w:val="20"/>
                <w:szCs w:val="20"/>
              </w:rPr>
            </w:pPr>
            <w:r>
              <w:rPr>
                <w:rFonts w:hint="eastAsia" w:ascii="宋体" w:hAnsi="宋体"/>
                <w:color w:val="000000"/>
                <w:sz w:val="20"/>
                <w:szCs w:val="20"/>
              </w:rPr>
              <w:t>4.能阐述举证倒置与护士的法律责任；</w:t>
            </w:r>
          </w:p>
          <w:p>
            <w:pPr>
              <w:snapToGrid w:val="0"/>
              <w:spacing w:line="288" w:lineRule="auto"/>
              <w:rPr>
                <w:rFonts w:ascii="宋体" w:hAnsi="宋体"/>
                <w:color w:val="000000"/>
                <w:sz w:val="20"/>
                <w:szCs w:val="20"/>
              </w:rPr>
            </w:pPr>
            <w:r>
              <w:rPr>
                <w:rFonts w:hint="eastAsia" w:ascii="宋体" w:hAnsi="宋体"/>
                <w:color w:val="000000"/>
                <w:sz w:val="20"/>
                <w:szCs w:val="20"/>
              </w:rPr>
              <w:t>5.能说出护理工作中的违法与犯罪及法律问题的防范；</w:t>
            </w:r>
          </w:p>
          <w:p>
            <w:pPr>
              <w:snapToGrid w:val="0"/>
              <w:spacing w:line="288" w:lineRule="auto"/>
              <w:rPr>
                <w:rFonts w:ascii="宋体" w:hAnsi="宋体"/>
                <w:color w:val="000000"/>
                <w:sz w:val="20"/>
                <w:szCs w:val="20"/>
              </w:rPr>
            </w:pPr>
            <w:r>
              <w:rPr>
                <w:rFonts w:hint="eastAsia" w:ascii="宋体" w:hAnsi="宋体"/>
                <w:color w:val="000000"/>
                <w:sz w:val="20"/>
                <w:szCs w:val="20"/>
              </w:rPr>
              <w:t>6.能根据实际案例，分析护理工作中的法律问题。</w:t>
            </w:r>
          </w:p>
        </w:tc>
        <w:tc>
          <w:tcPr>
            <w:tcW w:w="1543" w:type="dxa"/>
          </w:tcPr>
          <w:p>
            <w:pPr>
              <w:snapToGrid w:val="0"/>
              <w:spacing w:line="288" w:lineRule="auto"/>
              <w:rPr>
                <w:rFonts w:ascii="宋体" w:hAnsi="宋体"/>
                <w:color w:val="000000"/>
                <w:sz w:val="20"/>
                <w:szCs w:val="20"/>
              </w:rPr>
            </w:pPr>
            <w:r>
              <w:rPr>
                <w:rFonts w:hint="eastAsia" w:ascii="宋体" w:hAnsi="宋体"/>
                <w:color w:val="000000"/>
                <w:sz w:val="20"/>
                <w:szCs w:val="20"/>
              </w:rPr>
              <w:t>1.举证倒置与护士的法律责任</w:t>
            </w:r>
          </w:p>
          <w:p>
            <w:pPr>
              <w:snapToGrid w:val="0"/>
              <w:spacing w:line="288" w:lineRule="auto"/>
              <w:rPr>
                <w:rFonts w:ascii="宋体" w:hAnsi="宋体"/>
                <w:color w:val="000000"/>
                <w:sz w:val="20"/>
                <w:szCs w:val="20"/>
              </w:rPr>
            </w:pPr>
            <w:r>
              <w:rPr>
                <w:rFonts w:hint="eastAsia" w:ascii="宋体" w:hAnsi="宋体"/>
                <w:color w:val="000000"/>
                <w:sz w:val="20"/>
                <w:szCs w:val="20"/>
              </w:rPr>
              <w:t>2.根据实际案例，分析护理工作中的法律问题</w:t>
            </w: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1</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17"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14</w:t>
            </w:r>
          </w:p>
        </w:tc>
        <w:tc>
          <w:tcPr>
            <w:tcW w:w="850" w:type="dxa"/>
            <w:vAlign w:val="center"/>
          </w:tcPr>
          <w:p>
            <w:pPr>
              <w:snapToGrid w:val="0"/>
              <w:spacing w:line="288" w:lineRule="auto"/>
              <w:rPr>
                <w:rFonts w:ascii="宋体" w:hAnsi="宋体"/>
                <w:color w:val="000000"/>
                <w:sz w:val="20"/>
                <w:szCs w:val="20"/>
              </w:rPr>
            </w:pPr>
            <w:r>
              <w:rPr>
                <w:rFonts w:hint="eastAsia" w:ascii="宋体" w:hAnsi="宋体"/>
                <w:color w:val="000000"/>
                <w:sz w:val="20"/>
                <w:szCs w:val="20"/>
                <w:highlight w:val="cyan"/>
              </w:rPr>
              <w:t>护理职业生涯规划</w:t>
            </w:r>
          </w:p>
        </w:tc>
        <w:tc>
          <w:tcPr>
            <w:tcW w:w="2044" w:type="dxa"/>
          </w:tcPr>
          <w:p>
            <w:pPr>
              <w:snapToGrid w:val="0"/>
              <w:spacing w:line="288" w:lineRule="auto"/>
              <w:rPr>
                <w:rFonts w:ascii="宋体" w:hAnsi="宋体"/>
                <w:color w:val="000000"/>
                <w:sz w:val="20"/>
                <w:szCs w:val="20"/>
              </w:rPr>
            </w:pPr>
            <w:r>
              <w:rPr>
                <w:rFonts w:hint="eastAsia" w:ascii="宋体" w:hAnsi="宋体"/>
                <w:color w:val="000000"/>
                <w:sz w:val="20"/>
                <w:szCs w:val="20"/>
              </w:rPr>
              <w:t>1.知道职业生涯规划的相关概念；</w:t>
            </w:r>
          </w:p>
          <w:p>
            <w:pPr>
              <w:snapToGrid w:val="0"/>
              <w:spacing w:line="288" w:lineRule="auto"/>
              <w:rPr>
                <w:rFonts w:ascii="宋体" w:hAnsi="宋体"/>
                <w:color w:val="000000"/>
                <w:sz w:val="20"/>
                <w:szCs w:val="20"/>
              </w:rPr>
            </w:pPr>
            <w:r>
              <w:rPr>
                <w:rFonts w:hint="eastAsia" w:ascii="宋体" w:hAnsi="宋体"/>
                <w:color w:val="000000"/>
                <w:sz w:val="20"/>
                <w:szCs w:val="20"/>
              </w:rPr>
              <w:t>2.知道述职业生涯规划的形成与发展；</w:t>
            </w:r>
          </w:p>
          <w:p>
            <w:pPr>
              <w:snapToGrid w:val="0"/>
              <w:spacing w:line="288" w:lineRule="auto"/>
              <w:rPr>
                <w:rFonts w:ascii="宋体" w:hAnsi="宋体"/>
                <w:color w:val="000000"/>
                <w:sz w:val="20"/>
                <w:szCs w:val="20"/>
              </w:rPr>
            </w:pPr>
            <w:r>
              <w:rPr>
                <w:rFonts w:hint="eastAsia" w:ascii="宋体" w:hAnsi="宋体"/>
                <w:color w:val="000000"/>
                <w:sz w:val="20"/>
                <w:szCs w:val="20"/>
              </w:rPr>
              <w:t>3.知道职业生涯规划的特点；</w:t>
            </w:r>
          </w:p>
          <w:p>
            <w:pPr>
              <w:snapToGrid w:val="0"/>
              <w:spacing w:line="288" w:lineRule="auto"/>
              <w:rPr>
                <w:rFonts w:ascii="宋体" w:hAnsi="宋体"/>
                <w:color w:val="000000"/>
                <w:sz w:val="20"/>
                <w:szCs w:val="20"/>
              </w:rPr>
            </w:pPr>
            <w:r>
              <w:rPr>
                <w:rFonts w:hint="eastAsia" w:ascii="宋体" w:hAnsi="宋体"/>
                <w:color w:val="000000"/>
                <w:sz w:val="20"/>
                <w:szCs w:val="20"/>
              </w:rPr>
              <w:t>4.知道说明护理职业生涯规划的过程；</w:t>
            </w:r>
          </w:p>
          <w:p>
            <w:pPr>
              <w:snapToGrid w:val="0"/>
              <w:spacing w:line="288" w:lineRule="auto"/>
              <w:rPr>
                <w:rFonts w:ascii="宋体" w:hAnsi="宋体"/>
                <w:color w:val="000000"/>
                <w:sz w:val="20"/>
                <w:szCs w:val="20"/>
              </w:rPr>
            </w:pPr>
            <w:r>
              <w:rPr>
                <w:rFonts w:hint="eastAsia" w:ascii="宋体" w:hAnsi="宋体"/>
                <w:color w:val="000000"/>
                <w:sz w:val="20"/>
                <w:szCs w:val="20"/>
              </w:rPr>
              <w:t>5.理解职业生涯规划的原则；</w:t>
            </w:r>
          </w:p>
          <w:p>
            <w:pPr>
              <w:snapToGrid w:val="0"/>
              <w:spacing w:line="288" w:lineRule="auto"/>
              <w:rPr>
                <w:rFonts w:ascii="宋体" w:hAnsi="宋体"/>
                <w:color w:val="000000"/>
                <w:sz w:val="20"/>
                <w:szCs w:val="20"/>
              </w:rPr>
            </w:pPr>
            <w:r>
              <w:rPr>
                <w:rFonts w:hint="eastAsia" w:ascii="宋体" w:hAnsi="宋体"/>
                <w:color w:val="000000"/>
                <w:sz w:val="20"/>
                <w:szCs w:val="20"/>
              </w:rPr>
              <w:t>6.分析各种因素对职业生涯规划的影响；</w:t>
            </w:r>
          </w:p>
          <w:p>
            <w:pPr>
              <w:snapToGrid w:val="0"/>
              <w:spacing w:line="288" w:lineRule="auto"/>
              <w:rPr>
                <w:rFonts w:ascii="宋体" w:hAnsi="宋体"/>
                <w:color w:val="000000"/>
                <w:sz w:val="20"/>
                <w:szCs w:val="20"/>
              </w:rPr>
            </w:pPr>
            <w:r>
              <w:rPr>
                <w:rFonts w:hint="eastAsia" w:ascii="宋体" w:hAnsi="宋体"/>
                <w:color w:val="000000"/>
                <w:sz w:val="20"/>
                <w:szCs w:val="20"/>
              </w:rPr>
              <w:t>7.知道护理职业生涯规划的具体步骤。</w:t>
            </w:r>
          </w:p>
        </w:tc>
        <w:tc>
          <w:tcPr>
            <w:tcW w:w="1926" w:type="dxa"/>
          </w:tcPr>
          <w:p>
            <w:pPr>
              <w:snapToGrid w:val="0"/>
              <w:spacing w:line="288" w:lineRule="auto"/>
              <w:rPr>
                <w:rFonts w:ascii="宋体" w:hAnsi="宋体"/>
                <w:color w:val="000000"/>
                <w:sz w:val="20"/>
                <w:szCs w:val="20"/>
              </w:rPr>
            </w:pPr>
            <w:r>
              <w:rPr>
                <w:rFonts w:hint="eastAsia" w:ascii="宋体" w:hAnsi="宋体"/>
                <w:color w:val="000000"/>
                <w:sz w:val="20"/>
                <w:szCs w:val="20"/>
              </w:rPr>
              <w:t>1.能说出职业生涯规划的相关概念；</w:t>
            </w:r>
          </w:p>
          <w:p>
            <w:pPr>
              <w:snapToGrid w:val="0"/>
              <w:spacing w:line="288" w:lineRule="auto"/>
              <w:rPr>
                <w:rFonts w:ascii="宋体" w:hAnsi="宋体"/>
                <w:color w:val="000000"/>
                <w:sz w:val="20"/>
                <w:szCs w:val="20"/>
              </w:rPr>
            </w:pPr>
            <w:r>
              <w:rPr>
                <w:rFonts w:hint="eastAsia" w:ascii="宋体" w:hAnsi="宋体"/>
                <w:color w:val="000000"/>
                <w:sz w:val="20"/>
                <w:szCs w:val="20"/>
              </w:rPr>
              <w:t>2.能说出述职业生涯规划的形成与发展；</w:t>
            </w:r>
          </w:p>
          <w:p>
            <w:pPr>
              <w:snapToGrid w:val="0"/>
              <w:spacing w:line="288" w:lineRule="auto"/>
              <w:rPr>
                <w:rFonts w:ascii="宋体" w:hAnsi="宋体"/>
                <w:color w:val="000000"/>
                <w:sz w:val="20"/>
                <w:szCs w:val="20"/>
              </w:rPr>
            </w:pPr>
            <w:r>
              <w:rPr>
                <w:rFonts w:hint="eastAsia" w:ascii="宋体" w:hAnsi="宋体"/>
                <w:color w:val="000000"/>
                <w:sz w:val="20"/>
                <w:szCs w:val="20"/>
              </w:rPr>
              <w:t>3.能说出职业生涯规划的特点；</w:t>
            </w:r>
          </w:p>
          <w:p>
            <w:pPr>
              <w:snapToGrid w:val="0"/>
              <w:spacing w:line="288" w:lineRule="auto"/>
              <w:rPr>
                <w:rFonts w:ascii="宋体" w:hAnsi="宋体"/>
                <w:color w:val="000000"/>
                <w:sz w:val="20"/>
                <w:szCs w:val="20"/>
              </w:rPr>
            </w:pPr>
            <w:r>
              <w:rPr>
                <w:rFonts w:hint="eastAsia" w:ascii="宋体" w:hAnsi="宋体"/>
                <w:color w:val="000000"/>
                <w:sz w:val="20"/>
                <w:szCs w:val="20"/>
              </w:rPr>
              <w:t>4.能说出说明护理职业生涯规划的过程；</w:t>
            </w:r>
          </w:p>
          <w:p>
            <w:pPr>
              <w:snapToGrid w:val="0"/>
              <w:spacing w:line="288" w:lineRule="auto"/>
              <w:rPr>
                <w:rFonts w:ascii="宋体" w:hAnsi="宋体"/>
                <w:color w:val="000000"/>
                <w:sz w:val="20"/>
                <w:szCs w:val="20"/>
              </w:rPr>
            </w:pPr>
            <w:r>
              <w:rPr>
                <w:rFonts w:hint="eastAsia" w:ascii="宋体" w:hAnsi="宋体"/>
                <w:color w:val="000000"/>
                <w:sz w:val="20"/>
                <w:szCs w:val="20"/>
              </w:rPr>
              <w:t>5.能阐述职业生涯规划的原则；</w:t>
            </w:r>
          </w:p>
          <w:p>
            <w:pPr>
              <w:snapToGrid w:val="0"/>
              <w:spacing w:line="288" w:lineRule="auto"/>
              <w:rPr>
                <w:rFonts w:ascii="宋体" w:hAnsi="宋体"/>
                <w:color w:val="000000"/>
                <w:sz w:val="20"/>
                <w:szCs w:val="20"/>
              </w:rPr>
            </w:pPr>
            <w:r>
              <w:rPr>
                <w:rFonts w:hint="eastAsia" w:ascii="宋体" w:hAnsi="宋体"/>
                <w:color w:val="000000"/>
                <w:sz w:val="20"/>
                <w:szCs w:val="20"/>
              </w:rPr>
              <w:t>6.能分析各种因素对职业生涯规划的影响；</w:t>
            </w:r>
          </w:p>
          <w:p>
            <w:pPr>
              <w:snapToGrid w:val="0"/>
              <w:spacing w:line="288" w:lineRule="auto"/>
              <w:rPr>
                <w:rFonts w:ascii="宋体" w:hAnsi="宋体"/>
                <w:color w:val="000000"/>
                <w:sz w:val="20"/>
                <w:szCs w:val="20"/>
              </w:rPr>
            </w:pPr>
            <w:r>
              <w:rPr>
                <w:rFonts w:hint="eastAsia" w:ascii="宋体" w:hAnsi="宋体"/>
                <w:color w:val="000000"/>
                <w:sz w:val="20"/>
                <w:szCs w:val="20"/>
              </w:rPr>
              <w:t>7.能分析国内未来护理职业生涯路径的发展方向。</w:t>
            </w:r>
          </w:p>
        </w:tc>
        <w:tc>
          <w:tcPr>
            <w:tcW w:w="1543" w:type="dxa"/>
          </w:tcPr>
          <w:p>
            <w:pPr>
              <w:snapToGrid w:val="0"/>
              <w:spacing w:line="288" w:lineRule="auto"/>
              <w:rPr>
                <w:rFonts w:ascii="宋体" w:hAnsi="宋体"/>
                <w:color w:val="000000"/>
                <w:sz w:val="20"/>
                <w:szCs w:val="20"/>
              </w:rPr>
            </w:pPr>
          </w:p>
        </w:tc>
        <w:tc>
          <w:tcPr>
            <w:tcW w:w="670" w:type="dxa"/>
          </w:tcPr>
          <w:p>
            <w:pPr>
              <w:snapToGrid w:val="0"/>
              <w:spacing w:line="288" w:lineRule="auto"/>
              <w:rPr>
                <w:rFonts w:ascii="宋体" w:hAnsi="宋体"/>
                <w:color w:val="000000"/>
                <w:sz w:val="20"/>
                <w:szCs w:val="20"/>
              </w:rPr>
            </w:pPr>
            <w:r>
              <w:rPr>
                <w:rFonts w:hint="eastAsia" w:ascii="宋体" w:hAnsi="宋体"/>
                <w:color w:val="000000"/>
                <w:sz w:val="20"/>
                <w:szCs w:val="20"/>
              </w:rPr>
              <w:t>1</w:t>
            </w:r>
          </w:p>
        </w:tc>
        <w:tc>
          <w:tcPr>
            <w:tcW w:w="672" w:type="dxa"/>
          </w:tcPr>
          <w:p>
            <w:pPr>
              <w:snapToGrid w:val="0"/>
              <w:spacing w:line="288" w:lineRule="auto"/>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center"/>
              <w:rPr>
                <w:rFonts w:ascii="宋体" w:hAnsi="宋体"/>
                <w:color w:val="000000"/>
                <w:sz w:val="20"/>
                <w:szCs w:val="20"/>
              </w:rPr>
            </w:pPr>
            <w:r>
              <w:rPr>
                <w:rFonts w:hint="eastAsia" w:ascii="宋体" w:hAnsi="宋体"/>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17" w:type="dxa"/>
            <w:vAlign w:val="center"/>
          </w:tcPr>
          <w:p>
            <w:pPr>
              <w:snapToGrid w:val="0"/>
              <w:spacing w:line="288" w:lineRule="auto"/>
              <w:jc w:val="center"/>
              <w:rPr>
                <w:rFonts w:ascii="宋体" w:hAnsi="宋体"/>
                <w:b/>
                <w:bCs/>
                <w:color w:val="000000"/>
                <w:sz w:val="20"/>
                <w:szCs w:val="20"/>
              </w:rPr>
            </w:pPr>
            <w:r>
              <w:rPr>
                <w:rFonts w:hint="eastAsia" w:ascii="宋体" w:hAnsi="宋体"/>
                <w:b/>
                <w:bCs/>
                <w:color w:val="000000"/>
                <w:sz w:val="20"/>
                <w:szCs w:val="20"/>
              </w:rPr>
              <w:t>合计</w:t>
            </w:r>
          </w:p>
        </w:tc>
        <w:tc>
          <w:tcPr>
            <w:tcW w:w="850" w:type="dxa"/>
            <w:vAlign w:val="center"/>
          </w:tcPr>
          <w:p>
            <w:pPr>
              <w:snapToGrid w:val="0"/>
              <w:spacing w:line="288" w:lineRule="auto"/>
              <w:jc w:val="center"/>
              <w:rPr>
                <w:rFonts w:ascii="宋体" w:hAnsi="宋体"/>
                <w:b/>
                <w:bCs/>
                <w:color w:val="000000"/>
                <w:sz w:val="20"/>
                <w:szCs w:val="20"/>
              </w:rPr>
            </w:pPr>
          </w:p>
        </w:tc>
        <w:tc>
          <w:tcPr>
            <w:tcW w:w="2044" w:type="dxa"/>
            <w:vAlign w:val="center"/>
          </w:tcPr>
          <w:p>
            <w:pPr>
              <w:snapToGrid w:val="0"/>
              <w:spacing w:line="288" w:lineRule="auto"/>
              <w:jc w:val="center"/>
              <w:rPr>
                <w:rFonts w:ascii="宋体" w:hAnsi="宋体"/>
                <w:b/>
                <w:bCs/>
                <w:color w:val="000000"/>
                <w:sz w:val="20"/>
                <w:szCs w:val="20"/>
              </w:rPr>
            </w:pPr>
          </w:p>
        </w:tc>
        <w:tc>
          <w:tcPr>
            <w:tcW w:w="1926" w:type="dxa"/>
            <w:vAlign w:val="center"/>
          </w:tcPr>
          <w:p>
            <w:pPr>
              <w:snapToGrid w:val="0"/>
              <w:spacing w:line="288" w:lineRule="auto"/>
              <w:jc w:val="center"/>
              <w:rPr>
                <w:rFonts w:ascii="宋体" w:hAnsi="宋体"/>
                <w:b/>
                <w:bCs/>
                <w:color w:val="000000"/>
                <w:sz w:val="20"/>
                <w:szCs w:val="20"/>
              </w:rPr>
            </w:pPr>
          </w:p>
        </w:tc>
        <w:tc>
          <w:tcPr>
            <w:tcW w:w="1543" w:type="dxa"/>
            <w:vAlign w:val="center"/>
          </w:tcPr>
          <w:p>
            <w:pPr>
              <w:snapToGrid w:val="0"/>
              <w:spacing w:line="288" w:lineRule="auto"/>
              <w:jc w:val="center"/>
              <w:rPr>
                <w:rFonts w:ascii="宋体" w:hAnsi="宋体"/>
                <w:b/>
                <w:bCs/>
                <w:color w:val="000000"/>
                <w:sz w:val="20"/>
                <w:szCs w:val="20"/>
              </w:rPr>
            </w:pPr>
          </w:p>
        </w:tc>
        <w:tc>
          <w:tcPr>
            <w:tcW w:w="670" w:type="dxa"/>
            <w:vAlign w:val="center"/>
          </w:tcPr>
          <w:p>
            <w:pPr>
              <w:snapToGrid w:val="0"/>
              <w:spacing w:line="288" w:lineRule="auto"/>
              <w:jc w:val="center"/>
              <w:rPr>
                <w:rFonts w:ascii="宋体" w:hAnsi="宋体"/>
                <w:b/>
                <w:bCs/>
                <w:color w:val="000000"/>
                <w:sz w:val="20"/>
                <w:szCs w:val="20"/>
              </w:rPr>
            </w:pPr>
            <w:r>
              <w:rPr>
                <w:rFonts w:hint="eastAsia" w:ascii="宋体" w:hAnsi="宋体"/>
                <w:b/>
                <w:bCs/>
                <w:color w:val="000000"/>
                <w:sz w:val="20"/>
                <w:szCs w:val="20"/>
              </w:rPr>
              <w:t>24</w:t>
            </w:r>
          </w:p>
        </w:tc>
        <w:tc>
          <w:tcPr>
            <w:tcW w:w="672" w:type="dxa"/>
            <w:vAlign w:val="center"/>
          </w:tcPr>
          <w:p>
            <w:pPr>
              <w:snapToGrid w:val="0"/>
              <w:spacing w:line="288" w:lineRule="auto"/>
              <w:jc w:val="center"/>
              <w:rPr>
                <w:rFonts w:ascii="宋体" w:hAnsi="宋体"/>
                <w:b/>
                <w:bCs/>
                <w:color w:val="000000"/>
                <w:sz w:val="20"/>
                <w:szCs w:val="20"/>
              </w:rPr>
            </w:pPr>
            <w:r>
              <w:rPr>
                <w:rFonts w:hint="eastAsia" w:ascii="宋体" w:hAnsi="宋体"/>
                <w:b/>
                <w:bCs/>
                <w:color w:val="000000"/>
                <w:sz w:val="20"/>
                <w:szCs w:val="20"/>
              </w:rPr>
              <w:t>0</w:t>
            </w:r>
          </w:p>
        </w:tc>
        <w:tc>
          <w:tcPr>
            <w:tcW w:w="418" w:type="dxa"/>
            <w:vAlign w:val="center"/>
          </w:tcPr>
          <w:p>
            <w:pPr>
              <w:snapToGrid w:val="0"/>
              <w:spacing w:line="288" w:lineRule="auto"/>
              <w:jc w:val="center"/>
              <w:rPr>
                <w:rFonts w:ascii="宋体" w:hAnsi="宋体"/>
                <w:b/>
                <w:bCs/>
                <w:color w:val="000000"/>
                <w:sz w:val="20"/>
                <w:szCs w:val="20"/>
              </w:rPr>
            </w:pPr>
            <w:r>
              <w:rPr>
                <w:rFonts w:hint="eastAsia" w:ascii="宋体" w:hAnsi="宋体"/>
                <w:b/>
                <w:bCs/>
                <w:color w:val="000000"/>
                <w:sz w:val="20"/>
                <w:szCs w:val="20"/>
              </w:rPr>
              <w:t>24</w:t>
            </w:r>
          </w:p>
        </w:tc>
      </w:tr>
    </w:tbl>
    <w:p>
      <w:pPr>
        <w:snapToGrid w:val="0"/>
        <w:spacing w:line="288" w:lineRule="auto"/>
        <w:ind w:right="26"/>
        <w:rPr>
          <w:sz w:val="20"/>
          <w:szCs w:val="20"/>
        </w:rPr>
      </w:pPr>
    </w:p>
    <w:p>
      <w:pPr>
        <w:widowControl/>
        <w:spacing w:before="156" w:beforeLines="50" w:after="156" w:afterLines="50" w:line="288" w:lineRule="auto"/>
        <w:ind w:firstLine="360" w:firstLineChars="150"/>
        <w:jc w:val="left"/>
        <w:rPr>
          <w:sz w:val="20"/>
          <w:szCs w:val="20"/>
        </w:rPr>
      </w:pPr>
      <w:r>
        <w:rPr>
          <w:rFonts w:hint="eastAsia" w:ascii="黑体" w:hAnsi="宋体" w:eastAsia="黑体"/>
          <w:sz w:val="24"/>
        </w:rPr>
        <w:t>七、评价方式与成绩</w:t>
      </w:r>
    </w:p>
    <w:tbl>
      <w:tblPr>
        <w:tblStyle w:val="4"/>
        <w:tblpPr w:leftFromText="180" w:rightFromText="180" w:vertAnchor="text" w:horzAnchor="margin" w:tblpXSpec="center" w:tblpY="186"/>
        <w:tblOverlap w:val="neve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512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00" w:type="dxa"/>
            <w:vAlign w:val="center"/>
          </w:tcPr>
          <w:p>
            <w:pPr>
              <w:snapToGrid w:val="0"/>
              <w:spacing w:before="156" w:beforeLines="50" w:after="156" w:afterLines="50"/>
              <w:jc w:val="center"/>
              <w:rPr>
                <w:rFonts w:ascii="宋体"/>
                <w:b/>
                <w:bCs/>
                <w:color w:val="000000"/>
                <w:szCs w:val="20"/>
              </w:rPr>
            </w:pPr>
            <w:r>
              <w:rPr>
                <w:rFonts w:hint="eastAsia" w:ascii="宋体" w:hAnsi="宋体"/>
                <w:b/>
                <w:bCs/>
                <w:color w:val="000000"/>
                <w:szCs w:val="20"/>
              </w:rPr>
              <w:t>总评构成（</w:t>
            </w:r>
            <w:r>
              <w:rPr>
                <w:rFonts w:ascii="宋体" w:hAnsi="宋体"/>
                <w:b/>
                <w:bCs/>
                <w:color w:val="000000"/>
                <w:szCs w:val="20"/>
              </w:rPr>
              <w:t>1+X</w:t>
            </w:r>
            <w:r>
              <w:rPr>
                <w:rFonts w:hint="eastAsia" w:ascii="宋体" w:hAnsi="宋体"/>
                <w:b/>
                <w:bCs/>
                <w:color w:val="000000"/>
                <w:szCs w:val="20"/>
              </w:rPr>
              <w:t>）</w:t>
            </w:r>
          </w:p>
        </w:tc>
        <w:tc>
          <w:tcPr>
            <w:tcW w:w="5120" w:type="dxa"/>
            <w:vAlign w:val="center"/>
          </w:tcPr>
          <w:p>
            <w:pPr>
              <w:snapToGrid w:val="0"/>
              <w:spacing w:before="156" w:beforeLines="50" w:after="156" w:afterLines="50"/>
              <w:jc w:val="center"/>
              <w:rPr>
                <w:rFonts w:ascii="宋体"/>
                <w:b/>
                <w:bCs/>
                <w:color w:val="000000"/>
                <w:szCs w:val="20"/>
              </w:rPr>
            </w:pPr>
            <w:r>
              <w:rPr>
                <w:rFonts w:hint="eastAsia" w:ascii="宋体" w:hAnsi="宋体"/>
                <w:b/>
                <w:bCs/>
                <w:color w:val="000000"/>
                <w:szCs w:val="20"/>
              </w:rPr>
              <w:t>评价方式</w:t>
            </w:r>
          </w:p>
        </w:tc>
        <w:tc>
          <w:tcPr>
            <w:tcW w:w="1920" w:type="dxa"/>
            <w:vAlign w:val="center"/>
          </w:tcPr>
          <w:p>
            <w:pPr>
              <w:snapToGrid w:val="0"/>
              <w:spacing w:before="156" w:beforeLines="50" w:after="156" w:afterLines="50"/>
              <w:jc w:val="center"/>
              <w:rPr>
                <w:rFonts w:ascii="宋体"/>
                <w:b/>
                <w:bCs/>
                <w:color w:val="000000"/>
                <w:szCs w:val="20"/>
              </w:rPr>
            </w:pPr>
            <w:r>
              <w:rPr>
                <w:rFonts w:hint="eastAsia" w:ascii="宋体" w:hAnsi="宋体"/>
                <w:b/>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00" w:type="dxa"/>
            <w:vAlign w:val="center"/>
          </w:tcPr>
          <w:p>
            <w:pPr>
              <w:widowControl/>
              <w:spacing w:line="360" w:lineRule="auto"/>
              <w:jc w:val="center"/>
              <w:rPr>
                <w:rFonts w:ascii="宋体" w:hAnsi="宋体"/>
                <w:bCs/>
                <w:color w:val="000000"/>
                <w:sz w:val="20"/>
                <w:szCs w:val="20"/>
              </w:rPr>
            </w:pPr>
            <w:r>
              <w:rPr>
                <w:rFonts w:hint="eastAsia" w:ascii="宋体" w:hAnsi="宋体" w:cs="Arial"/>
                <w:kern w:val="0"/>
                <w:sz w:val="20"/>
                <w:szCs w:val="20"/>
              </w:rPr>
              <w:t>1</w:t>
            </w:r>
          </w:p>
        </w:tc>
        <w:tc>
          <w:tcPr>
            <w:tcW w:w="5120" w:type="dxa"/>
            <w:vAlign w:val="center"/>
          </w:tcPr>
          <w:p>
            <w:pPr>
              <w:widowControl/>
              <w:spacing w:line="360" w:lineRule="auto"/>
              <w:jc w:val="center"/>
              <w:rPr>
                <w:rFonts w:ascii="宋体"/>
                <w:bCs/>
                <w:color w:val="000000"/>
                <w:sz w:val="20"/>
                <w:szCs w:val="20"/>
              </w:rPr>
            </w:pPr>
            <w:r>
              <w:rPr>
                <w:rFonts w:hint="eastAsia" w:ascii="宋体" w:hAnsi="宋体" w:cs="Arial"/>
                <w:kern w:val="0"/>
                <w:sz w:val="20"/>
                <w:szCs w:val="20"/>
              </w:rPr>
              <w:t>期末闭卷考</w:t>
            </w:r>
          </w:p>
        </w:tc>
        <w:tc>
          <w:tcPr>
            <w:tcW w:w="1920" w:type="dxa"/>
            <w:vAlign w:val="center"/>
          </w:tcPr>
          <w:p>
            <w:pPr>
              <w:widowControl/>
              <w:spacing w:line="360" w:lineRule="auto"/>
              <w:jc w:val="center"/>
              <w:rPr>
                <w:rFonts w:ascii="宋体"/>
                <w:bCs/>
                <w:color w:val="000000"/>
                <w:sz w:val="20"/>
                <w:szCs w:val="20"/>
              </w:rPr>
            </w:pPr>
            <w:r>
              <w:rPr>
                <w:rFonts w:hint="eastAsia" w:ascii="宋体" w:hAnsi="宋体" w:cs="Arial"/>
                <w:kern w:val="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00" w:type="dxa"/>
            <w:vAlign w:val="center"/>
          </w:tcPr>
          <w:p>
            <w:pPr>
              <w:widowControl/>
              <w:spacing w:line="360" w:lineRule="auto"/>
              <w:jc w:val="center"/>
              <w:rPr>
                <w:rFonts w:ascii="宋体" w:hAnsi="宋体"/>
                <w:bCs/>
                <w:color w:val="000000"/>
                <w:sz w:val="20"/>
                <w:szCs w:val="20"/>
              </w:rPr>
            </w:pPr>
            <w:r>
              <w:rPr>
                <w:rFonts w:hint="eastAsia" w:ascii="宋体" w:hAnsi="宋体" w:cs="Arial"/>
                <w:kern w:val="0"/>
                <w:sz w:val="20"/>
                <w:szCs w:val="20"/>
              </w:rPr>
              <w:t>X1</w:t>
            </w:r>
          </w:p>
        </w:tc>
        <w:tc>
          <w:tcPr>
            <w:tcW w:w="5120" w:type="dxa"/>
            <w:vAlign w:val="center"/>
          </w:tcPr>
          <w:p>
            <w:pPr>
              <w:widowControl/>
              <w:spacing w:line="360" w:lineRule="auto"/>
              <w:jc w:val="center"/>
              <w:rPr>
                <w:rFonts w:ascii="宋体"/>
                <w:bCs/>
                <w:color w:val="000000"/>
                <w:sz w:val="20"/>
                <w:szCs w:val="20"/>
              </w:rPr>
            </w:pPr>
            <w:r>
              <w:rPr>
                <w:rFonts w:hint="eastAsia" w:ascii="宋体" w:hAnsi="宋体"/>
                <w:bCs/>
                <w:sz w:val="20"/>
                <w:szCs w:val="20"/>
              </w:rPr>
              <w:t>课外阅读--个人感想</w:t>
            </w:r>
          </w:p>
        </w:tc>
        <w:tc>
          <w:tcPr>
            <w:tcW w:w="1920" w:type="dxa"/>
            <w:vAlign w:val="center"/>
          </w:tcPr>
          <w:p>
            <w:pPr>
              <w:widowControl/>
              <w:spacing w:line="360" w:lineRule="auto"/>
              <w:jc w:val="center"/>
              <w:rPr>
                <w:rFonts w:ascii="宋体"/>
                <w:bCs/>
                <w:color w:val="000000"/>
                <w:sz w:val="20"/>
                <w:szCs w:val="20"/>
              </w:rPr>
            </w:pPr>
            <w:r>
              <w:rPr>
                <w:rFonts w:hint="eastAsia" w:ascii="宋体" w:hAnsi="宋体" w:cs="Arial"/>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00" w:type="dxa"/>
            <w:vAlign w:val="center"/>
          </w:tcPr>
          <w:p>
            <w:pPr>
              <w:widowControl/>
              <w:spacing w:line="360" w:lineRule="auto"/>
              <w:jc w:val="center"/>
              <w:rPr>
                <w:rFonts w:ascii="宋体" w:hAnsi="宋体"/>
                <w:bCs/>
                <w:color w:val="000000"/>
                <w:sz w:val="20"/>
                <w:szCs w:val="20"/>
              </w:rPr>
            </w:pPr>
            <w:r>
              <w:rPr>
                <w:rFonts w:hint="eastAsia" w:ascii="宋体" w:hAnsi="宋体" w:cs="Arial"/>
                <w:kern w:val="0"/>
                <w:sz w:val="20"/>
                <w:szCs w:val="20"/>
              </w:rPr>
              <w:t>X2</w:t>
            </w:r>
          </w:p>
        </w:tc>
        <w:tc>
          <w:tcPr>
            <w:tcW w:w="5120" w:type="dxa"/>
            <w:vAlign w:val="center"/>
          </w:tcPr>
          <w:p>
            <w:pPr>
              <w:widowControl/>
              <w:spacing w:line="360" w:lineRule="auto"/>
              <w:jc w:val="center"/>
              <w:rPr>
                <w:rFonts w:ascii="宋体"/>
                <w:bCs/>
                <w:color w:val="000000"/>
                <w:sz w:val="20"/>
                <w:szCs w:val="20"/>
              </w:rPr>
            </w:pPr>
            <w:r>
              <w:rPr>
                <w:rFonts w:hint="eastAsia" w:ascii="宋体" w:hAnsi="宋体" w:eastAsia="宋体"/>
                <w:color w:val="000000"/>
                <w:sz w:val="20"/>
                <w:szCs w:val="20"/>
                <w:lang w:eastAsia="zh-CN"/>
              </w:rPr>
              <w:t>课堂答题及课后作业</w:t>
            </w:r>
          </w:p>
        </w:tc>
        <w:tc>
          <w:tcPr>
            <w:tcW w:w="1920" w:type="dxa"/>
            <w:vAlign w:val="center"/>
          </w:tcPr>
          <w:p>
            <w:pPr>
              <w:widowControl/>
              <w:spacing w:line="360" w:lineRule="auto"/>
              <w:jc w:val="center"/>
              <w:rPr>
                <w:rFonts w:ascii="宋体"/>
                <w:bCs/>
                <w:color w:val="000000"/>
                <w:sz w:val="20"/>
                <w:szCs w:val="20"/>
              </w:rPr>
            </w:pPr>
            <w:r>
              <w:rPr>
                <w:rFonts w:hint="eastAsia" w:ascii="宋体" w:hAnsi="宋体"/>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00" w:type="dxa"/>
            <w:vAlign w:val="center"/>
          </w:tcPr>
          <w:p>
            <w:pPr>
              <w:widowControl/>
              <w:spacing w:line="360" w:lineRule="auto"/>
              <w:jc w:val="center"/>
              <w:rPr>
                <w:rFonts w:ascii="宋体" w:hAnsi="宋体" w:cs="Arial"/>
                <w:kern w:val="0"/>
                <w:sz w:val="20"/>
                <w:szCs w:val="20"/>
              </w:rPr>
            </w:pPr>
            <w:r>
              <w:rPr>
                <w:rFonts w:hint="eastAsia" w:ascii="宋体" w:hAnsi="宋体" w:cs="Arial"/>
                <w:kern w:val="0"/>
                <w:sz w:val="20"/>
                <w:szCs w:val="20"/>
              </w:rPr>
              <w:t>X3</w:t>
            </w:r>
          </w:p>
        </w:tc>
        <w:tc>
          <w:tcPr>
            <w:tcW w:w="5120" w:type="dxa"/>
            <w:vAlign w:val="center"/>
          </w:tcPr>
          <w:p>
            <w:pPr>
              <w:widowControl/>
              <w:spacing w:line="360" w:lineRule="auto"/>
              <w:jc w:val="center"/>
              <w:rPr>
                <w:rFonts w:ascii="宋体" w:hAnsi="宋体"/>
                <w:color w:val="000000"/>
                <w:sz w:val="20"/>
                <w:szCs w:val="20"/>
              </w:rPr>
            </w:pPr>
            <w:r>
              <w:rPr>
                <w:rFonts w:hint="eastAsia" w:ascii="宋体" w:hAnsi="宋体" w:cs="宋体"/>
                <w:color w:val="000000"/>
                <w:kern w:val="0"/>
                <w:sz w:val="20"/>
                <w:szCs w:val="20"/>
              </w:rPr>
              <w:t>案例分析报告</w:t>
            </w:r>
          </w:p>
        </w:tc>
        <w:tc>
          <w:tcPr>
            <w:tcW w:w="1920" w:type="dxa"/>
            <w:vAlign w:val="center"/>
          </w:tcPr>
          <w:p>
            <w:pPr>
              <w:widowControl/>
              <w:spacing w:line="360" w:lineRule="auto"/>
              <w:jc w:val="center"/>
              <w:rPr>
                <w:rFonts w:ascii="宋体" w:hAnsi="宋体"/>
                <w:color w:val="000000"/>
                <w:sz w:val="20"/>
                <w:szCs w:val="20"/>
              </w:rPr>
            </w:pPr>
            <w:r>
              <w:rPr>
                <w:rFonts w:hint="eastAsia" w:ascii="宋体" w:hAnsi="宋体" w:cs="Arial"/>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00" w:type="dxa"/>
            <w:vAlign w:val="center"/>
          </w:tcPr>
          <w:p>
            <w:pPr>
              <w:widowControl/>
              <w:spacing w:line="360" w:lineRule="auto"/>
              <w:jc w:val="center"/>
              <w:rPr>
                <w:rFonts w:ascii="宋体" w:hAnsi="宋体"/>
                <w:bCs/>
                <w:color w:val="000000"/>
                <w:sz w:val="20"/>
                <w:szCs w:val="20"/>
              </w:rPr>
            </w:pPr>
            <w:r>
              <w:rPr>
                <w:rFonts w:hint="eastAsia" w:ascii="宋体" w:hAnsi="宋体"/>
                <w:kern w:val="0"/>
                <w:sz w:val="20"/>
                <w:szCs w:val="20"/>
              </w:rPr>
              <w:t>X4</w:t>
            </w:r>
          </w:p>
        </w:tc>
        <w:tc>
          <w:tcPr>
            <w:tcW w:w="5120" w:type="dxa"/>
            <w:vAlign w:val="center"/>
          </w:tcPr>
          <w:p>
            <w:pPr>
              <w:widowControl/>
              <w:spacing w:line="360" w:lineRule="auto"/>
              <w:jc w:val="center"/>
              <w:rPr>
                <w:rFonts w:ascii="宋体"/>
                <w:bCs/>
                <w:color w:val="000000"/>
                <w:sz w:val="20"/>
                <w:szCs w:val="20"/>
              </w:rPr>
            </w:pPr>
            <w:r>
              <w:rPr>
                <w:rFonts w:hint="eastAsia" w:ascii="宋体" w:hAnsi="宋体" w:cs="Arial"/>
                <w:kern w:val="0"/>
                <w:sz w:val="20"/>
                <w:szCs w:val="20"/>
              </w:rPr>
              <w:t>出勤率、课堂表现</w:t>
            </w:r>
          </w:p>
        </w:tc>
        <w:tc>
          <w:tcPr>
            <w:tcW w:w="1920" w:type="dxa"/>
            <w:vAlign w:val="center"/>
          </w:tcPr>
          <w:p>
            <w:pPr>
              <w:widowControl/>
              <w:spacing w:line="360" w:lineRule="auto"/>
              <w:jc w:val="center"/>
              <w:rPr>
                <w:rFonts w:ascii="宋体"/>
                <w:bCs/>
                <w:color w:val="000000"/>
                <w:sz w:val="20"/>
                <w:szCs w:val="20"/>
              </w:rPr>
            </w:pPr>
            <w:r>
              <w:rPr>
                <w:rFonts w:hint="eastAsia" w:ascii="宋体" w:hAnsi="宋体" w:cs="Arial"/>
                <w:kern w:val="0"/>
                <w:sz w:val="20"/>
                <w:szCs w:val="20"/>
              </w:rPr>
              <w:t>10%</w:t>
            </w:r>
          </w:p>
        </w:tc>
      </w:tr>
    </w:tbl>
    <w:p>
      <w:pPr>
        <w:snapToGrid w:val="0"/>
        <w:spacing w:line="288" w:lineRule="auto"/>
        <w:ind w:firstLine="840" w:firstLineChars="300"/>
        <w:rPr>
          <w:sz w:val="28"/>
          <w:szCs w:val="28"/>
        </w:rPr>
      </w:pPr>
    </w:p>
    <w:p>
      <w:pPr>
        <w:snapToGrid w:val="0"/>
        <w:spacing w:line="288" w:lineRule="auto"/>
        <w:ind w:firstLine="720" w:firstLineChars="300"/>
        <w:rPr>
          <w:sz w:val="28"/>
          <w:szCs w:val="28"/>
        </w:rPr>
      </w:pPr>
      <w:r>
        <w:rPr>
          <w:rFonts w:hint="eastAsia" w:ascii="宋体" w:hAnsi="宋体" w:cs="宋体"/>
          <w:sz w:val="24"/>
          <w:szCs w:val="24"/>
        </w:rPr>
        <w:drawing>
          <wp:anchor distT="0" distB="0" distL="114935" distR="114935" simplePos="0" relativeHeight="251659264" behindDoc="0" locked="0" layoutInCell="1" allowOverlap="1">
            <wp:simplePos x="0" y="0"/>
            <wp:positionH relativeFrom="column">
              <wp:posOffset>4467860</wp:posOffset>
            </wp:positionH>
            <wp:positionV relativeFrom="paragraph">
              <wp:posOffset>182245</wp:posOffset>
            </wp:positionV>
            <wp:extent cx="1049655" cy="396240"/>
            <wp:effectExtent l="0" t="0" r="0" b="3810"/>
            <wp:wrapNone/>
            <wp:docPr id="1" name="图片 1" descr="电子签名 张雅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 张雅丽"/>
                    <pic:cNvPicPr>
                      <a:picLocks noChangeAspect="1"/>
                    </pic:cNvPicPr>
                  </pic:nvPicPr>
                  <pic:blipFill>
                    <a:blip r:embed="rId4"/>
                    <a:stretch>
                      <a:fillRect/>
                    </a:stretch>
                  </pic:blipFill>
                  <pic:spPr>
                    <a:xfrm>
                      <a:off x="0" y="0"/>
                      <a:ext cx="1049655" cy="396240"/>
                    </a:xfrm>
                    <a:prstGeom prst="rect">
                      <a:avLst/>
                    </a:prstGeom>
                  </pic:spPr>
                </pic:pic>
              </a:graphicData>
            </a:graphic>
          </wp:anchor>
        </w:drawing>
      </w:r>
    </w:p>
    <w:p>
      <w:pPr>
        <w:snapToGrid w:val="0"/>
        <w:spacing w:line="288" w:lineRule="auto"/>
        <w:ind w:firstLine="840" w:firstLineChars="300"/>
        <w:rPr>
          <w:sz w:val="28"/>
          <w:szCs w:val="28"/>
        </w:rPr>
      </w:pPr>
      <w:r>
        <w:rPr>
          <w:rFonts w:hint="eastAsia"/>
          <w:sz w:val="28"/>
          <w:szCs w:val="28"/>
        </w:rPr>
        <w:t xml:space="preserve">撰写人： </w:t>
      </w:r>
      <w:r>
        <w:rPr>
          <w:rFonts w:hint="eastAsia"/>
          <w:sz w:val="28"/>
          <w:szCs w:val="28"/>
          <w:lang w:eastAsia="zh-CN"/>
        </w:rPr>
        <w:t>唐颖</w:t>
      </w:r>
      <w:r>
        <w:rPr>
          <w:rFonts w:hint="eastAsia"/>
          <w:sz w:val="28"/>
          <w:szCs w:val="28"/>
        </w:rPr>
        <w:t xml:space="preserve">                系主任审核签名：</w:t>
      </w:r>
    </w:p>
    <w:p>
      <w:pPr>
        <w:snapToGrid w:val="0"/>
        <w:spacing w:line="288" w:lineRule="auto"/>
        <w:ind w:firstLine="840" w:firstLineChars="300"/>
        <w:rPr>
          <w:sz w:val="28"/>
          <w:szCs w:val="28"/>
        </w:rPr>
      </w:pPr>
      <w:r>
        <w:rPr>
          <w:rFonts w:hint="eastAsia"/>
          <w:sz w:val="28"/>
          <w:szCs w:val="28"/>
        </w:rPr>
        <w:t>审核时间：</w:t>
      </w:r>
      <w:r>
        <w:rPr>
          <w:rFonts w:hint="eastAsia"/>
          <w:sz w:val="28"/>
          <w:szCs w:val="28"/>
          <w:lang w:val="en-US" w:eastAsia="zh-CN"/>
        </w:rPr>
        <w:t>2021年9月12日</w:t>
      </w:r>
      <w:bookmarkStart w:id="1" w:name="_GoBack"/>
      <w:bookmarkEnd w:id="1"/>
      <w:r>
        <w:rPr>
          <w:rFonts w:hint="eastAsia"/>
          <w:sz w:val="28"/>
          <w:szCs w:val="28"/>
        </w:rPr>
        <w:t xml:space="preserve">                       </w:t>
      </w:r>
    </w:p>
    <w:p/>
    <w:p>
      <w:pPr>
        <w:snapToGrid w:val="0"/>
        <w:spacing w:line="288" w:lineRule="auto"/>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128FA1"/>
    <w:multiLevelType w:val="singleLevel"/>
    <w:tmpl w:val="FC128F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D136E"/>
    <w:rsid w:val="001072BC"/>
    <w:rsid w:val="0021379C"/>
    <w:rsid w:val="00254D5C"/>
    <w:rsid w:val="00256B39"/>
    <w:rsid w:val="0026033C"/>
    <w:rsid w:val="002E3721"/>
    <w:rsid w:val="00313BBA"/>
    <w:rsid w:val="0032602E"/>
    <w:rsid w:val="003367AE"/>
    <w:rsid w:val="00364390"/>
    <w:rsid w:val="00373027"/>
    <w:rsid w:val="003B1258"/>
    <w:rsid w:val="004100B0"/>
    <w:rsid w:val="00474FC9"/>
    <w:rsid w:val="004B7B24"/>
    <w:rsid w:val="005467DC"/>
    <w:rsid w:val="00553D03"/>
    <w:rsid w:val="005629A3"/>
    <w:rsid w:val="005B2B6D"/>
    <w:rsid w:val="005B4B4E"/>
    <w:rsid w:val="00624FE1"/>
    <w:rsid w:val="007208D6"/>
    <w:rsid w:val="008B07BE"/>
    <w:rsid w:val="008B397C"/>
    <w:rsid w:val="008B47F4"/>
    <w:rsid w:val="00900019"/>
    <w:rsid w:val="00942081"/>
    <w:rsid w:val="0099063E"/>
    <w:rsid w:val="009E1862"/>
    <w:rsid w:val="009F6941"/>
    <w:rsid w:val="00A769B1"/>
    <w:rsid w:val="00A837D5"/>
    <w:rsid w:val="00AC4C45"/>
    <w:rsid w:val="00B46F21"/>
    <w:rsid w:val="00B511A5"/>
    <w:rsid w:val="00B736A7"/>
    <w:rsid w:val="00B7651F"/>
    <w:rsid w:val="00C56E09"/>
    <w:rsid w:val="00CF096B"/>
    <w:rsid w:val="00DA4F41"/>
    <w:rsid w:val="00E16D30"/>
    <w:rsid w:val="00E266C7"/>
    <w:rsid w:val="00E33169"/>
    <w:rsid w:val="00E70904"/>
    <w:rsid w:val="00EF44B1"/>
    <w:rsid w:val="00F35AA0"/>
    <w:rsid w:val="016E63C2"/>
    <w:rsid w:val="024B0C39"/>
    <w:rsid w:val="060C6362"/>
    <w:rsid w:val="07473208"/>
    <w:rsid w:val="0A8128A6"/>
    <w:rsid w:val="0A894CF7"/>
    <w:rsid w:val="0BF32A1B"/>
    <w:rsid w:val="0D505A6B"/>
    <w:rsid w:val="0F8F7094"/>
    <w:rsid w:val="10BD2C22"/>
    <w:rsid w:val="134D58A4"/>
    <w:rsid w:val="13A46165"/>
    <w:rsid w:val="1BA25DD9"/>
    <w:rsid w:val="1BCE6006"/>
    <w:rsid w:val="1CE9167D"/>
    <w:rsid w:val="1F5D2534"/>
    <w:rsid w:val="207E46B4"/>
    <w:rsid w:val="22987C80"/>
    <w:rsid w:val="24192CCC"/>
    <w:rsid w:val="24F04E7C"/>
    <w:rsid w:val="27AE15DA"/>
    <w:rsid w:val="29E168CF"/>
    <w:rsid w:val="30A91022"/>
    <w:rsid w:val="30FC459A"/>
    <w:rsid w:val="36A24B9E"/>
    <w:rsid w:val="37C67DB1"/>
    <w:rsid w:val="39A66CD4"/>
    <w:rsid w:val="3C4A3023"/>
    <w:rsid w:val="3CD52CE1"/>
    <w:rsid w:val="410F2E6A"/>
    <w:rsid w:val="4430136C"/>
    <w:rsid w:val="4496064B"/>
    <w:rsid w:val="47026FEF"/>
    <w:rsid w:val="493F77EA"/>
    <w:rsid w:val="4A7324C1"/>
    <w:rsid w:val="4AB0382B"/>
    <w:rsid w:val="4B8F2E42"/>
    <w:rsid w:val="4BF14012"/>
    <w:rsid w:val="4DE97A7C"/>
    <w:rsid w:val="569868B5"/>
    <w:rsid w:val="57297E82"/>
    <w:rsid w:val="5E08137B"/>
    <w:rsid w:val="611F6817"/>
    <w:rsid w:val="63200281"/>
    <w:rsid w:val="65EB032A"/>
    <w:rsid w:val="66CA1754"/>
    <w:rsid w:val="68276FBD"/>
    <w:rsid w:val="6F1E65D4"/>
    <w:rsid w:val="6F266C86"/>
    <w:rsid w:val="6F5042C2"/>
    <w:rsid w:val="74316312"/>
    <w:rsid w:val="780F13C8"/>
    <w:rsid w:val="7A352098"/>
    <w:rsid w:val="7C385448"/>
    <w:rsid w:val="7CB3663D"/>
    <w:rsid w:val="7D97635B"/>
    <w:rsid w:val="7E65520B"/>
    <w:rsid w:val="7FFB26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9</Pages>
  <Words>938</Words>
  <Characters>5352</Characters>
  <Lines>44</Lines>
  <Paragraphs>12</Paragraphs>
  <TotalTime>3</TotalTime>
  <ScaleCrop>false</ScaleCrop>
  <LinksUpToDate>false</LinksUpToDate>
  <CharactersWithSpaces>6278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cp:lastPrinted>2019-09-12T01:37:00Z</cp:lastPrinted>
  <dcterms:modified xsi:type="dcterms:W3CDTF">2021-09-13T07:25:10Z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