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7DB9">
      <w:pPr>
        <w:jc w:val="center"/>
        <w:rPr>
          <w:rFonts w:ascii="黑体" w:hAnsi="黑体" w:eastAsia="黑体"/>
          <w:bCs/>
          <w:sz w:val="32"/>
          <w:szCs w:val="32"/>
        </w:rPr>
      </w:pPr>
      <w:r>
        <w:rPr>
          <w:rFonts w:hint="eastAsia" w:ascii="黑体" w:hAnsi="黑体" w:eastAsia="黑体"/>
          <w:bCs/>
          <w:sz w:val="32"/>
          <w:szCs w:val="32"/>
        </w:rPr>
        <w:t>《护理学基础2》专科课程教学大纲</w:t>
      </w:r>
    </w:p>
    <w:p w14:paraId="0873AA2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9DE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B8CCF2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CACA2C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护理学基础2</w:t>
            </w:r>
          </w:p>
        </w:tc>
      </w:tr>
      <w:tr w14:paraId="194D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F3FDDE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79C5BA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Fundamentals of Nursing 2</w:t>
            </w:r>
          </w:p>
        </w:tc>
      </w:tr>
      <w:tr w14:paraId="497F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FCFFE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BB695A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r>
              <w:rPr>
                <w:rFonts w:asciiTheme="minorEastAsia" w:hAnsiTheme="minorEastAsia" w:eastAsiaTheme="minorEastAsia"/>
                <w:color w:val="000000" w:themeColor="text1"/>
                <w:sz w:val="21"/>
                <w:szCs w:val="21"/>
                <w14:textFill>
                  <w14:solidFill>
                    <w14:schemeClr w14:val="tx1"/>
                  </w14:solidFill>
                </w14:textFill>
              </w:rPr>
              <w:t>010017</w:t>
            </w:r>
          </w:p>
        </w:tc>
        <w:tc>
          <w:tcPr>
            <w:tcW w:w="2126" w:type="dxa"/>
            <w:gridSpan w:val="2"/>
            <w:vAlign w:val="center"/>
          </w:tcPr>
          <w:p w14:paraId="21D597D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D99F2D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44F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81330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99D5F0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4</w:t>
            </w:r>
          </w:p>
        </w:tc>
        <w:tc>
          <w:tcPr>
            <w:tcW w:w="1272" w:type="dxa"/>
            <w:vAlign w:val="center"/>
          </w:tcPr>
          <w:p w14:paraId="431F795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4843A9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14:paraId="711D9F0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1DEDE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14:paraId="2DDC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6C163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9172F5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14:paraId="734F758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BF9B71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护理一年级</w:t>
            </w:r>
          </w:p>
        </w:tc>
      </w:tr>
      <w:tr w14:paraId="3ADB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8DEA90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2081A9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06EB9CE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99FC69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618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832E9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7D5BAD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《基础护理学》，</w:t>
            </w:r>
            <w:r>
              <w:rPr>
                <w:rFonts w:hint="eastAsia" w:asciiTheme="minorEastAsia" w:hAnsiTheme="minorEastAsia" w:eastAsiaTheme="minorEastAsia"/>
                <w:color w:val="000000" w:themeColor="text1"/>
                <w:sz w:val="21"/>
                <w:szCs w:val="21"/>
                <w14:textFill>
                  <w14:solidFill>
                    <w14:schemeClr w14:val="tx1"/>
                  </w14:solidFill>
                </w14:textFill>
              </w:rPr>
              <w:t>主编：</w:t>
            </w:r>
            <w:r>
              <w:rPr>
                <w:rFonts w:asciiTheme="minorEastAsia" w:hAnsiTheme="minorEastAsia" w:eastAsiaTheme="minorEastAsia"/>
                <w:color w:val="000000" w:themeColor="text1"/>
                <w:sz w:val="21"/>
                <w:szCs w:val="21"/>
                <w14:textFill>
                  <w14:solidFill>
                    <w14:schemeClr w14:val="tx1"/>
                  </w14:solidFill>
                </w14:textFill>
              </w:rPr>
              <w:t>张连辉 邓翠珍</w:t>
            </w:r>
          </w:p>
          <w:p w14:paraId="4D97AA8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ISBN </w:t>
            </w:r>
            <w:r>
              <w:rPr>
                <w:rFonts w:asciiTheme="minorEastAsia" w:hAnsiTheme="minorEastAsia" w:eastAsiaTheme="minorEastAsia"/>
                <w:color w:val="000000" w:themeColor="text1"/>
                <w:sz w:val="21"/>
                <w:szCs w:val="21"/>
                <w14:textFill>
                  <w14:solidFill>
                    <w14:schemeClr w14:val="tx1"/>
                  </w14:solidFill>
                </w14:textFill>
              </w:rPr>
              <w:t>978-7-117-27784-6</w:t>
            </w:r>
          </w:p>
          <w:p w14:paraId="512F4959">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人民卫生出版社，</w:t>
            </w:r>
            <w:r>
              <w:rPr>
                <w:rFonts w:asciiTheme="minorEastAsia" w:hAnsiTheme="minorEastAsia" w:eastAsiaTheme="minorEastAsia"/>
                <w:color w:val="000000" w:themeColor="text1"/>
                <w:sz w:val="21"/>
                <w:szCs w:val="21"/>
                <w14:textFill>
                  <w14:solidFill>
                    <w14:schemeClr w14:val="tx1"/>
                  </w14:solidFill>
                </w14:textFill>
              </w:rPr>
              <w:t>2022</w:t>
            </w:r>
          </w:p>
        </w:tc>
        <w:tc>
          <w:tcPr>
            <w:tcW w:w="1413" w:type="dxa"/>
            <w:gridSpan w:val="2"/>
            <w:vAlign w:val="center"/>
          </w:tcPr>
          <w:p w14:paraId="408E29C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27E687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9E6ADB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AF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78FBF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69609C2">
            <w:pPr>
              <w:pStyle w:val="14"/>
              <w:widowControl w:val="0"/>
              <w:jc w:val="both"/>
            </w:pPr>
            <w:r>
              <w:rPr>
                <w:rFonts w:hint="eastAsia"/>
              </w:rPr>
              <w:t>正常人体学基础</w:t>
            </w:r>
            <w:r>
              <w:t>1</w:t>
            </w:r>
            <w:r>
              <w:rPr>
                <w:rFonts w:hint="eastAsia"/>
              </w:rPr>
              <w:t>、正常人体学基础2、护理导论、护理学基础</w:t>
            </w:r>
            <w:r>
              <w:t>1</w:t>
            </w:r>
          </w:p>
        </w:tc>
      </w:tr>
      <w:tr w14:paraId="4DB5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57" w:hRule="atLeast"/>
        </w:trPr>
        <w:tc>
          <w:tcPr>
            <w:tcW w:w="1691" w:type="dxa"/>
            <w:tcBorders>
              <w:left w:val="single" w:color="auto" w:sz="12" w:space="0"/>
            </w:tcBorders>
            <w:shd w:val="clear" w:color="auto" w:fill="auto"/>
            <w:vAlign w:val="center"/>
          </w:tcPr>
          <w:p w14:paraId="2241D8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636C9E0">
            <w:pPr>
              <w:pStyle w:val="14"/>
              <w:widowControl w:val="0"/>
              <w:ind w:firstLine="420" w:firstLineChars="200"/>
              <w:jc w:val="both"/>
            </w:pPr>
            <w:r>
              <w:rPr>
                <w:rFonts w:hint="eastAsia"/>
              </w:rPr>
              <w:t>通过本课程的学习，学生能系统地掌握护理专业的基本知识、基本理论和基本技能，培养高尚的职业道德修养，为继续学习其他护理专业课程和促进专业发展奠定坚实的基础。本课程紧紧围绕高职高专护理类专业培养具有人道、博爱、奉献精神的良好职业道德、创新精神的高端技能型护理人才的目标，结合护理岗位和全国护士执业资格考试要求，力求做到科学性、先进性、启发性、创新性和适用性相结合，在内容上体现了“必需、够用”，从临床的需要出发，运用护理程序的工作方法，把“以人为中心”的现代护理理念及“医工融合”理念有机地贯穿于教学内容中，注重培养职业素养。</w:t>
            </w:r>
          </w:p>
        </w:tc>
      </w:tr>
      <w:tr w14:paraId="2D85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2FE08C4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5636265">
            <w:pPr>
              <w:pStyle w:val="14"/>
              <w:widowControl w:val="0"/>
              <w:ind w:firstLine="420" w:firstLineChars="200"/>
              <w:jc w:val="both"/>
            </w:pPr>
            <w:r>
              <w:rPr>
                <w:rFonts w:hint="eastAsia"/>
              </w:rPr>
              <w:t>本课程适用于护理专业，以正常人体学基础</w:t>
            </w:r>
            <w:r>
              <w:t>1（人体结构学）、正常人体学基础2（人体功能学）等医学基础课程和护理导论护理专业课程为基础，后续学习的课程有</w:t>
            </w:r>
            <w:r>
              <w:rPr>
                <w:rFonts w:hint="eastAsia"/>
              </w:rPr>
              <w:t>内、外、妇、儿</w:t>
            </w:r>
            <w:r>
              <w:t>等护理专科课程。因此，本课程是衔接护理类基础课程和专科课程的桥梁。本课程在专业培养计划中分割为</w:t>
            </w:r>
            <w:r>
              <w:rPr>
                <w:rFonts w:hint="eastAsia"/>
              </w:rPr>
              <w:t>两</w:t>
            </w:r>
            <w:r>
              <w:t>部分，分别是护理学基础1、护理学基础2。本部分是护理学基础2，安排在第</w:t>
            </w:r>
            <w:r>
              <w:rPr>
                <w:rFonts w:hint="eastAsia"/>
              </w:rPr>
              <w:t>二</w:t>
            </w:r>
            <w:r>
              <w:t>学期。</w:t>
            </w:r>
          </w:p>
        </w:tc>
      </w:tr>
      <w:tr w14:paraId="7F03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8B1774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22BD745">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61670" cy="252095"/>
                  <wp:effectExtent l="0" t="0" r="5080" b="0"/>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p>
        </w:tc>
        <w:tc>
          <w:tcPr>
            <w:tcW w:w="1425" w:type="dxa"/>
            <w:gridSpan w:val="2"/>
            <w:tcBorders>
              <w:top w:val="double" w:color="auto" w:sz="4" w:space="0"/>
            </w:tcBorders>
            <w:vAlign w:val="center"/>
          </w:tcPr>
          <w:p w14:paraId="04253BC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A18C94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2025.2.17</w:t>
            </w:r>
          </w:p>
        </w:tc>
      </w:tr>
      <w:tr w14:paraId="7E5C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8A336A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DD342F6">
            <w:pPr>
              <w:widowControl w:val="0"/>
              <w:jc w:val="left"/>
              <w:rPr>
                <w:rFonts w:ascii="黑体" w:hAnsi="黑体" w:eastAsia="黑体"/>
                <w:color w:val="000000" w:themeColor="text1"/>
                <w:sz w:val="21"/>
                <w:szCs w:val="21"/>
                <w14:textFill>
                  <w14:solidFill>
                    <w14:schemeClr w14:val="tx1"/>
                  </w14:solidFill>
                </w14:textFill>
              </w:rPr>
            </w:pPr>
            <w:r>
              <w:rPr>
                <w:position w:val="-12"/>
              </w:rPr>
              <w:drawing>
                <wp:inline distT="0" distB="0" distL="0" distR="0">
                  <wp:extent cx="606425" cy="273685"/>
                  <wp:effectExtent l="0" t="0" r="3175" b="120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06425" cy="273685"/>
                          </a:xfrm>
                          <a:prstGeom prst="rect">
                            <a:avLst/>
                          </a:prstGeom>
                        </pic:spPr>
                      </pic:pic>
                    </a:graphicData>
                  </a:graphic>
                </wp:inline>
              </w:drawing>
            </w:r>
          </w:p>
        </w:tc>
        <w:tc>
          <w:tcPr>
            <w:tcW w:w="1425" w:type="dxa"/>
            <w:gridSpan w:val="2"/>
            <w:vAlign w:val="center"/>
          </w:tcPr>
          <w:p w14:paraId="650C0B7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C4896F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2025.2.17</w:t>
            </w:r>
          </w:p>
        </w:tc>
      </w:tr>
      <w:tr w14:paraId="5E85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A84561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8C9B0CB">
            <w:pPr>
              <w:widowControl w:val="0"/>
              <w:tabs>
                <w:tab w:val="left" w:pos="366"/>
                <w:tab w:val="right" w:pos="3482"/>
              </w:tabs>
              <w:jc w:val="lef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r>
              <w:rPr>
                <w:rFonts w:hint="eastAsia"/>
                <w:sz w:val="21"/>
                <w:szCs w:val="21"/>
                <w:lang w:eastAsia="zh-CN"/>
              </w:rPr>
              <w:tab/>
            </w:r>
            <w:r>
              <w:rPr>
                <w:rFonts w:hint="eastAsia"/>
                <w:sz w:val="21"/>
                <w:szCs w:val="21"/>
                <w:lang w:eastAsia="zh-CN"/>
              </w:rPr>
              <w:tab/>
            </w:r>
            <w:r>
              <w:rPr>
                <w:rFonts w:hint="eastAsia"/>
                <w:sz w:val="21"/>
                <w:szCs w:val="21"/>
              </w:rPr>
              <w:t>（签名）</w:t>
            </w:r>
          </w:p>
        </w:tc>
        <w:tc>
          <w:tcPr>
            <w:tcW w:w="1425" w:type="dxa"/>
            <w:gridSpan w:val="2"/>
            <w:tcBorders>
              <w:bottom w:val="single" w:color="auto" w:sz="12" w:space="0"/>
            </w:tcBorders>
            <w:vAlign w:val="center"/>
          </w:tcPr>
          <w:p w14:paraId="7C772BE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7730847">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2025.2.17</w:t>
            </w:r>
            <w:bookmarkStart w:id="4" w:name="_GoBack"/>
            <w:bookmarkEnd w:id="4"/>
          </w:p>
        </w:tc>
      </w:tr>
    </w:tbl>
    <w:p w14:paraId="51DAD585">
      <w:pPr>
        <w:spacing w:line="100" w:lineRule="exact"/>
        <w:rPr>
          <w:rFonts w:ascii="Arial" w:hAnsi="Arial" w:eastAsia="黑体"/>
        </w:rPr>
      </w:pPr>
      <w:r>
        <w:br w:type="page"/>
      </w:r>
    </w:p>
    <w:p w14:paraId="1F240F8F">
      <w:pPr>
        <w:pStyle w:val="16"/>
        <w:spacing w:before="326" w:beforeLines="100" w:line="360" w:lineRule="auto"/>
        <w:rPr>
          <w:rFonts w:ascii="黑体" w:hAnsi="宋体"/>
        </w:rPr>
      </w:pPr>
      <w:bookmarkStart w:id="0" w:name="OLE_LINK1"/>
      <w:bookmarkStart w:id="1" w:name="OLE_LINK2"/>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9F2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7F2665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F0A5C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1E7B68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CE9B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90E43A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588234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20EA281">
            <w:pPr>
              <w:pStyle w:val="14"/>
              <w:jc w:val="left"/>
              <w:rPr>
                <w:rFonts w:ascii="宋体" w:hAnsi="宋体"/>
                <w:bCs/>
              </w:rPr>
            </w:pPr>
            <w:r>
              <w:rPr>
                <w:rFonts w:ascii="宋体" w:hAnsi="宋体"/>
                <w:bCs/>
              </w:rPr>
              <w:t>能阐述基础护理学的基本概念、基本知识</w:t>
            </w:r>
            <w:r>
              <w:rPr>
                <w:rFonts w:hint="eastAsia" w:ascii="宋体" w:hAnsi="宋体"/>
                <w:bCs/>
              </w:rPr>
              <w:t>。</w:t>
            </w:r>
          </w:p>
        </w:tc>
      </w:tr>
      <w:tr w14:paraId="1355C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C354B4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64A922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487A753">
            <w:pPr>
              <w:pStyle w:val="14"/>
              <w:jc w:val="left"/>
              <w:rPr>
                <w:rFonts w:ascii="宋体" w:hAnsi="宋体"/>
                <w:bCs/>
              </w:rPr>
            </w:pPr>
            <w:r>
              <w:rPr>
                <w:rFonts w:ascii="宋体" w:hAnsi="宋体"/>
                <w:bCs/>
              </w:rPr>
              <w:t>能规范熟练地进行各项基础护理技术操作，</w:t>
            </w:r>
            <w:r>
              <w:rPr>
                <w:rFonts w:hint="eastAsia" w:ascii="宋体" w:hAnsi="宋体"/>
                <w:bCs/>
              </w:rPr>
              <w:t>能够熟练使用各种医疗器械，</w:t>
            </w:r>
            <w:r>
              <w:rPr>
                <w:rFonts w:ascii="宋体" w:hAnsi="宋体"/>
                <w:bCs/>
              </w:rPr>
              <w:t>并能将知识技能综合</w:t>
            </w:r>
            <w:r>
              <w:rPr>
                <w:rFonts w:hint="eastAsia" w:ascii="宋体" w:hAnsi="宋体"/>
                <w:bCs/>
              </w:rPr>
              <w:t>应用于护理过程，对操作结果做出正确评价。</w:t>
            </w:r>
          </w:p>
        </w:tc>
      </w:tr>
      <w:tr w14:paraId="5B67D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01CA9CA">
            <w:pPr>
              <w:pStyle w:val="14"/>
              <w:rPr>
                <w:rFonts w:ascii="宋体" w:hAnsi="宋体"/>
              </w:rPr>
            </w:pPr>
          </w:p>
        </w:tc>
        <w:tc>
          <w:tcPr>
            <w:tcW w:w="764" w:type="dxa"/>
            <w:shd w:val="clear" w:color="auto" w:fill="auto"/>
            <w:vAlign w:val="center"/>
          </w:tcPr>
          <w:p w14:paraId="5736856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8A53C91">
            <w:pPr>
              <w:pStyle w:val="14"/>
              <w:jc w:val="left"/>
              <w:rPr>
                <w:rFonts w:ascii="宋体" w:hAnsi="宋体"/>
                <w:bCs/>
              </w:rPr>
            </w:pPr>
            <w:r>
              <w:rPr>
                <w:rFonts w:hint="eastAsia" w:ascii="宋体" w:hAnsi="宋体"/>
                <w:bCs/>
              </w:rPr>
              <w:t>能运用科学的思维方法和创新能力，对护理对象实施个体化健康教育的能力，能独立思考、分析、解决护理问题。</w:t>
            </w:r>
          </w:p>
        </w:tc>
      </w:tr>
      <w:tr w14:paraId="52435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C65815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40E0FA6">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14:paraId="4F87328C">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595DFC20">
            <w:pPr>
              <w:pStyle w:val="14"/>
              <w:jc w:val="left"/>
              <w:rPr>
                <w:rFonts w:ascii="宋体" w:hAnsi="宋体"/>
                <w:bCs/>
              </w:rPr>
            </w:pPr>
            <w:r>
              <w:rPr>
                <w:rFonts w:hint="eastAsia" w:ascii="宋体" w:hAnsi="宋体"/>
                <w:bCs/>
              </w:rPr>
              <w:t>能认识到高尚的职业道德和职业情感是护理工作的核心，树立整体护理观念，将责任心、爱心、细心、耐心和同情心贯穿护理实践，养成科学严谨的工作作风和慎独修养；能够利用以课程学习为主的各种机会和组建学习小组发现和分析解决护理问题，形成团队协作精神。</w:t>
            </w:r>
          </w:p>
        </w:tc>
      </w:tr>
    </w:tbl>
    <w:p w14:paraId="42D37A08">
      <w:pPr>
        <w:pStyle w:val="16"/>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14:paraId="7094DFEE">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31BD8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21230464">
            <w:pPr>
              <w:pStyle w:val="13"/>
              <w:rPr>
                <w:szCs w:val="16"/>
              </w:rPr>
            </w:pPr>
            <w:r>
              <w:rPr>
                <w:rFonts w:hint="eastAsia"/>
                <w:szCs w:val="16"/>
              </w:rPr>
              <w:t>序号</w:t>
            </w:r>
          </w:p>
        </w:tc>
        <w:tc>
          <w:tcPr>
            <w:tcW w:w="2522" w:type="dxa"/>
            <w:vMerge w:val="restart"/>
            <w:tcBorders>
              <w:top w:val="single" w:color="auto" w:sz="12" w:space="0"/>
              <w:bottom w:val="single" w:color="auto" w:sz="4" w:space="0"/>
            </w:tcBorders>
            <w:shd w:val="clear" w:color="auto" w:fill="auto"/>
            <w:vAlign w:val="center"/>
          </w:tcPr>
          <w:p w14:paraId="109E96A3">
            <w:pPr>
              <w:pStyle w:val="13"/>
              <w:rPr>
                <w:szCs w:val="16"/>
              </w:rPr>
            </w:pPr>
            <w:r>
              <w:rPr>
                <w:rFonts w:hint="eastAsia"/>
                <w:szCs w:val="16"/>
              </w:rPr>
              <w:t>实验项目名称</w:t>
            </w:r>
          </w:p>
        </w:tc>
        <w:tc>
          <w:tcPr>
            <w:tcW w:w="2262" w:type="dxa"/>
            <w:vMerge w:val="restart"/>
            <w:tcBorders>
              <w:top w:val="single" w:color="auto" w:sz="12" w:space="0"/>
              <w:bottom w:val="single" w:color="auto" w:sz="4" w:space="0"/>
            </w:tcBorders>
            <w:vAlign w:val="center"/>
          </w:tcPr>
          <w:p w14:paraId="4F628BE0">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68D64684">
            <w:pPr>
              <w:pStyle w:val="13"/>
              <w:rPr>
                <w:szCs w:val="16"/>
              </w:rPr>
            </w:pPr>
            <w:r>
              <w:rPr>
                <w:rFonts w:hint="eastAsia" w:ascii="黑体" w:hAnsi="黑体"/>
                <w:szCs w:val="21"/>
              </w:rPr>
              <w:t>学时</w:t>
            </w:r>
            <w:r>
              <w:rPr>
                <w:rFonts w:hint="eastAsia" w:ascii="黑体" w:hAnsi="黑体"/>
                <w:bCs w:val="0"/>
                <w:szCs w:val="21"/>
              </w:rPr>
              <w:t>分配</w:t>
            </w:r>
          </w:p>
        </w:tc>
      </w:tr>
      <w:tr w14:paraId="43C77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2A4B1C4A">
            <w:pPr>
              <w:pStyle w:val="13"/>
              <w:rPr>
                <w:szCs w:val="16"/>
              </w:rPr>
            </w:pPr>
          </w:p>
        </w:tc>
        <w:tc>
          <w:tcPr>
            <w:tcW w:w="2522" w:type="dxa"/>
            <w:vMerge w:val="continue"/>
            <w:tcBorders>
              <w:top w:val="single" w:color="auto" w:sz="4" w:space="0"/>
              <w:bottom w:val="single" w:color="auto" w:sz="4" w:space="0"/>
            </w:tcBorders>
            <w:shd w:val="clear" w:color="auto" w:fill="auto"/>
            <w:vAlign w:val="center"/>
          </w:tcPr>
          <w:p w14:paraId="593F7B7C">
            <w:pPr>
              <w:pStyle w:val="13"/>
              <w:rPr>
                <w:szCs w:val="16"/>
              </w:rPr>
            </w:pPr>
          </w:p>
        </w:tc>
        <w:tc>
          <w:tcPr>
            <w:tcW w:w="2262" w:type="dxa"/>
            <w:vMerge w:val="continue"/>
            <w:tcBorders>
              <w:top w:val="single" w:color="auto" w:sz="4" w:space="0"/>
              <w:bottom w:val="single" w:color="auto" w:sz="4" w:space="0"/>
            </w:tcBorders>
            <w:vAlign w:val="center"/>
          </w:tcPr>
          <w:p w14:paraId="5BACAB47">
            <w:pPr>
              <w:pStyle w:val="13"/>
              <w:rPr>
                <w:szCs w:val="16"/>
              </w:rPr>
            </w:pPr>
          </w:p>
        </w:tc>
        <w:tc>
          <w:tcPr>
            <w:tcW w:w="849" w:type="dxa"/>
            <w:tcBorders>
              <w:top w:val="single" w:color="auto" w:sz="4" w:space="0"/>
              <w:bottom w:val="single" w:color="auto" w:sz="4" w:space="0"/>
            </w:tcBorders>
            <w:shd w:val="clear" w:color="auto" w:fill="auto"/>
            <w:vAlign w:val="center"/>
          </w:tcPr>
          <w:p w14:paraId="2674DDA9">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20F15D9B">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0AD9F420">
            <w:pPr>
              <w:pStyle w:val="13"/>
              <w:rPr>
                <w:rFonts w:ascii="黑体" w:hAnsi="黑体"/>
                <w:szCs w:val="21"/>
              </w:rPr>
            </w:pPr>
            <w:r>
              <w:rPr>
                <w:rFonts w:hint="eastAsia" w:ascii="黑体" w:hAnsi="黑体"/>
              </w:rPr>
              <w:t>小计</w:t>
            </w:r>
          </w:p>
        </w:tc>
      </w:tr>
      <w:tr w14:paraId="52836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4AA6CD50">
            <w:pPr>
              <w:pStyle w:val="14"/>
            </w:pPr>
            <w:r>
              <w:rPr>
                <w:rFonts w:hint="eastAsia"/>
              </w:rPr>
              <w:t>1</w:t>
            </w:r>
          </w:p>
        </w:tc>
        <w:tc>
          <w:tcPr>
            <w:tcW w:w="2522" w:type="dxa"/>
            <w:tcBorders>
              <w:top w:val="single" w:color="auto" w:sz="4" w:space="0"/>
              <w:bottom w:val="single" w:color="auto" w:sz="4" w:space="0"/>
            </w:tcBorders>
            <w:shd w:val="clear" w:color="auto" w:fill="auto"/>
            <w:vAlign w:val="center"/>
          </w:tcPr>
          <w:p w14:paraId="28ED02A3">
            <w:pPr>
              <w:pStyle w:val="14"/>
            </w:pPr>
            <w:r>
              <w:rPr>
                <w:rFonts w:hint="eastAsia"/>
              </w:rPr>
              <w:t>留置导尿术</w:t>
            </w:r>
          </w:p>
        </w:tc>
        <w:tc>
          <w:tcPr>
            <w:tcW w:w="2262" w:type="dxa"/>
            <w:tcBorders>
              <w:top w:val="single" w:color="auto" w:sz="4" w:space="0"/>
              <w:bottom w:val="single" w:color="auto" w:sz="4" w:space="0"/>
            </w:tcBorders>
            <w:vAlign w:val="center"/>
          </w:tcPr>
          <w:p w14:paraId="5BA9BA72">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6441C8FF">
            <w:pPr>
              <w:pStyle w:val="13"/>
              <w:rPr>
                <w:szCs w:val="16"/>
              </w:rPr>
            </w:pPr>
            <w:r>
              <w:rPr>
                <w:rFonts w:hint="eastAsia"/>
                <w:szCs w:val="16"/>
              </w:rPr>
              <w:t>1</w:t>
            </w:r>
          </w:p>
        </w:tc>
        <w:tc>
          <w:tcPr>
            <w:tcW w:w="848" w:type="dxa"/>
            <w:tcBorders>
              <w:top w:val="single" w:color="auto" w:sz="4" w:space="0"/>
              <w:bottom w:val="single" w:color="auto" w:sz="4" w:space="0"/>
            </w:tcBorders>
            <w:vAlign w:val="center"/>
          </w:tcPr>
          <w:p w14:paraId="4DB1097A">
            <w:pPr>
              <w:pStyle w:val="13"/>
              <w:rPr>
                <w:szCs w:val="16"/>
              </w:rPr>
            </w:pPr>
            <w:r>
              <w:rPr>
                <w:rFonts w:hint="eastAsia"/>
                <w:szCs w:val="16"/>
              </w:rPr>
              <w:t>6</w:t>
            </w:r>
          </w:p>
        </w:tc>
        <w:tc>
          <w:tcPr>
            <w:tcW w:w="786" w:type="dxa"/>
            <w:tcBorders>
              <w:top w:val="single" w:color="auto" w:sz="4" w:space="0"/>
              <w:bottom w:val="single" w:color="auto" w:sz="4" w:space="0"/>
            </w:tcBorders>
            <w:shd w:val="clear" w:color="auto" w:fill="auto"/>
            <w:vAlign w:val="center"/>
          </w:tcPr>
          <w:p w14:paraId="6140D6EC">
            <w:pPr>
              <w:pStyle w:val="14"/>
              <w:rPr>
                <w:rFonts w:ascii="Arial" w:hAnsi="Arial" w:eastAsia="黑体"/>
                <w:bCs/>
                <w:szCs w:val="16"/>
              </w:rPr>
            </w:pPr>
            <w:r>
              <w:rPr>
                <w:rFonts w:hint="eastAsia" w:ascii="Arial" w:hAnsi="Arial" w:eastAsia="黑体"/>
                <w:bCs/>
                <w:szCs w:val="16"/>
              </w:rPr>
              <w:t>7</w:t>
            </w:r>
          </w:p>
        </w:tc>
      </w:tr>
      <w:tr w14:paraId="6C16C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29" w:hRule="atLeast"/>
          <w:jc w:val="center"/>
        </w:trPr>
        <w:tc>
          <w:tcPr>
            <w:tcW w:w="1009" w:type="dxa"/>
            <w:tcBorders>
              <w:top w:val="single" w:color="auto" w:sz="4" w:space="0"/>
              <w:bottom w:val="single" w:color="auto" w:sz="4" w:space="0"/>
            </w:tcBorders>
            <w:shd w:val="clear" w:color="auto" w:fill="auto"/>
            <w:vAlign w:val="center"/>
          </w:tcPr>
          <w:p w14:paraId="367EF2AA">
            <w:pPr>
              <w:pStyle w:val="14"/>
            </w:pPr>
            <w:r>
              <w:rPr>
                <w:rFonts w:hint="eastAsia"/>
              </w:rPr>
              <w:t>2</w:t>
            </w:r>
          </w:p>
        </w:tc>
        <w:tc>
          <w:tcPr>
            <w:tcW w:w="2522" w:type="dxa"/>
            <w:tcBorders>
              <w:top w:val="single" w:color="auto" w:sz="4" w:space="0"/>
              <w:bottom w:val="single" w:color="auto" w:sz="4" w:space="0"/>
            </w:tcBorders>
            <w:shd w:val="clear" w:color="auto" w:fill="auto"/>
            <w:vAlign w:val="center"/>
          </w:tcPr>
          <w:p w14:paraId="7D690855">
            <w:pPr>
              <w:pStyle w:val="14"/>
            </w:pPr>
            <w:r>
              <w:rPr>
                <w:rFonts w:hint="eastAsia"/>
              </w:rPr>
              <w:t>大量不保留灌肠法</w:t>
            </w:r>
          </w:p>
        </w:tc>
        <w:tc>
          <w:tcPr>
            <w:tcW w:w="2262" w:type="dxa"/>
            <w:tcBorders>
              <w:top w:val="single" w:color="auto" w:sz="4" w:space="0"/>
              <w:bottom w:val="single" w:color="auto" w:sz="4" w:space="0"/>
            </w:tcBorders>
            <w:vAlign w:val="center"/>
          </w:tcPr>
          <w:p w14:paraId="28D7BF86">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0786C749">
            <w:pPr>
              <w:pStyle w:val="13"/>
              <w:rPr>
                <w:szCs w:val="16"/>
              </w:rPr>
            </w:pPr>
            <w:r>
              <w:rPr>
                <w:rFonts w:hint="eastAsia"/>
                <w:szCs w:val="16"/>
              </w:rPr>
              <w:t>1</w:t>
            </w:r>
          </w:p>
        </w:tc>
        <w:tc>
          <w:tcPr>
            <w:tcW w:w="848" w:type="dxa"/>
            <w:tcBorders>
              <w:top w:val="single" w:color="auto" w:sz="4" w:space="0"/>
              <w:bottom w:val="single" w:color="auto" w:sz="4" w:space="0"/>
            </w:tcBorders>
            <w:vAlign w:val="center"/>
          </w:tcPr>
          <w:p w14:paraId="040A56A5">
            <w:pPr>
              <w:pStyle w:val="13"/>
              <w:rPr>
                <w:szCs w:val="16"/>
              </w:rPr>
            </w:pPr>
            <w:r>
              <w:rPr>
                <w:rFonts w:hint="eastAsia"/>
                <w:szCs w:val="16"/>
              </w:rPr>
              <w:t>4</w:t>
            </w:r>
          </w:p>
        </w:tc>
        <w:tc>
          <w:tcPr>
            <w:tcW w:w="786" w:type="dxa"/>
            <w:tcBorders>
              <w:top w:val="single" w:color="auto" w:sz="4" w:space="0"/>
              <w:bottom w:val="single" w:color="auto" w:sz="4" w:space="0"/>
            </w:tcBorders>
            <w:shd w:val="clear" w:color="auto" w:fill="auto"/>
            <w:vAlign w:val="center"/>
          </w:tcPr>
          <w:p w14:paraId="5E2D9AF3">
            <w:pPr>
              <w:pStyle w:val="13"/>
              <w:rPr>
                <w:szCs w:val="16"/>
              </w:rPr>
            </w:pPr>
            <w:r>
              <w:rPr>
                <w:rFonts w:hint="eastAsia"/>
                <w:szCs w:val="16"/>
              </w:rPr>
              <w:t>5</w:t>
            </w:r>
          </w:p>
        </w:tc>
      </w:tr>
      <w:tr w14:paraId="3C78D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531FEC07">
            <w:pPr>
              <w:pStyle w:val="14"/>
            </w:pPr>
            <w:r>
              <w:rPr>
                <w:rFonts w:hint="eastAsia"/>
              </w:rPr>
              <w:t>3</w:t>
            </w:r>
          </w:p>
        </w:tc>
        <w:tc>
          <w:tcPr>
            <w:tcW w:w="2522" w:type="dxa"/>
            <w:tcBorders>
              <w:top w:val="single" w:color="auto" w:sz="4" w:space="0"/>
              <w:bottom w:val="single" w:color="auto" w:sz="4" w:space="0"/>
            </w:tcBorders>
            <w:shd w:val="clear" w:color="auto" w:fill="auto"/>
            <w:vAlign w:val="center"/>
          </w:tcPr>
          <w:p w14:paraId="00F62B49">
            <w:pPr>
              <w:pStyle w:val="14"/>
            </w:pPr>
            <w:r>
              <w:rPr>
                <w:rFonts w:hint="eastAsia"/>
              </w:rPr>
              <w:t>药液抽吸法</w:t>
            </w:r>
          </w:p>
        </w:tc>
        <w:tc>
          <w:tcPr>
            <w:tcW w:w="2262" w:type="dxa"/>
            <w:tcBorders>
              <w:top w:val="single" w:color="auto" w:sz="4" w:space="0"/>
              <w:bottom w:val="single" w:color="auto" w:sz="4" w:space="0"/>
            </w:tcBorders>
            <w:vAlign w:val="center"/>
          </w:tcPr>
          <w:p w14:paraId="60447696">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291547C6">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68BA1B53">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2B824804">
            <w:pPr>
              <w:pStyle w:val="13"/>
              <w:rPr>
                <w:szCs w:val="16"/>
              </w:rPr>
            </w:pPr>
            <w:r>
              <w:rPr>
                <w:rFonts w:hint="eastAsia"/>
                <w:szCs w:val="16"/>
              </w:rPr>
              <w:t>4</w:t>
            </w:r>
          </w:p>
        </w:tc>
      </w:tr>
      <w:tr w14:paraId="3188B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5D4277E0">
            <w:pPr>
              <w:pStyle w:val="14"/>
            </w:pPr>
            <w:r>
              <w:rPr>
                <w:rFonts w:hint="eastAsia"/>
              </w:rPr>
              <w:t>4</w:t>
            </w:r>
          </w:p>
        </w:tc>
        <w:tc>
          <w:tcPr>
            <w:tcW w:w="2522" w:type="dxa"/>
            <w:tcBorders>
              <w:top w:val="single" w:color="auto" w:sz="4" w:space="0"/>
              <w:bottom w:val="single" w:color="auto" w:sz="4" w:space="0"/>
            </w:tcBorders>
            <w:shd w:val="clear" w:color="auto" w:fill="auto"/>
            <w:vAlign w:val="center"/>
          </w:tcPr>
          <w:p w14:paraId="6778FE63">
            <w:pPr>
              <w:pStyle w:val="14"/>
            </w:pPr>
            <w:r>
              <w:rPr>
                <w:rFonts w:hint="eastAsia"/>
              </w:rPr>
              <w:t>皮下注射法</w:t>
            </w:r>
          </w:p>
        </w:tc>
        <w:tc>
          <w:tcPr>
            <w:tcW w:w="2262" w:type="dxa"/>
            <w:tcBorders>
              <w:top w:val="single" w:color="auto" w:sz="4" w:space="0"/>
              <w:bottom w:val="single" w:color="auto" w:sz="4" w:space="0"/>
            </w:tcBorders>
            <w:vAlign w:val="center"/>
          </w:tcPr>
          <w:p w14:paraId="7666DF16">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4D534149">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1E302B98">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79C4D0E0">
            <w:pPr>
              <w:pStyle w:val="13"/>
              <w:rPr>
                <w:szCs w:val="16"/>
              </w:rPr>
            </w:pPr>
            <w:r>
              <w:rPr>
                <w:rFonts w:hint="eastAsia"/>
                <w:szCs w:val="16"/>
              </w:rPr>
              <w:t>2</w:t>
            </w:r>
          </w:p>
        </w:tc>
      </w:tr>
      <w:tr w14:paraId="05AB7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05283CD4">
            <w:pPr>
              <w:pStyle w:val="14"/>
            </w:pPr>
            <w:r>
              <w:rPr>
                <w:rFonts w:hint="eastAsia"/>
              </w:rPr>
              <w:t>5</w:t>
            </w:r>
          </w:p>
        </w:tc>
        <w:tc>
          <w:tcPr>
            <w:tcW w:w="2522" w:type="dxa"/>
            <w:tcBorders>
              <w:top w:val="single" w:color="auto" w:sz="4" w:space="0"/>
              <w:bottom w:val="single" w:color="auto" w:sz="4" w:space="0"/>
            </w:tcBorders>
            <w:shd w:val="clear" w:color="auto" w:fill="auto"/>
            <w:vAlign w:val="center"/>
          </w:tcPr>
          <w:p w14:paraId="6B998EBB">
            <w:pPr>
              <w:pStyle w:val="14"/>
            </w:pPr>
            <w:r>
              <w:rPr>
                <w:rFonts w:hint="eastAsia"/>
              </w:rPr>
              <w:t>肌内注射法</w:t>
            </w:r>
          </w:p>
        </w:tc>
        <w:tc>
          <w:tcPr>
            <w:tcW w:w="2262" w:type="dxa"/>
            <w:tcBorders>
              <w:top w:val="single" w:color="auto" w:sz="4" w:space="0"/>
              <w:bottom w:val="single" w:color="auto" w:sz="4" w:space="0"/>
            </w:tcBorders>
            <w:vAlign w:val="center"/>
          </w:tcPr>
          <w:p w14:paraId="026971C6">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205D7DD8">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5B1E9546">
            <w:pPr>
              <w:pStyle w:val="13"/>
              <w:rPr>
                <w:szCs w:val="16"/>
              </w:rPr>
            </w:pPr>
            <w:r>
              <w:rPr>
                <w:rFonts w:hint="eastAsia"/>
                <w:szCs w:val="16"/>
              </w:rPr>
              <w:t>4</w:t>
            </w:r>
          </w:p>
        </w:tc>
        <w:tc>
          <w:tcPr>
            <w:tcW w:w="786" w:type="dxa"/>
            <w:tcBorders>
              <w:top w:val="single" w:color="auto" w:sz="4" w:space="0"/>
              <w:bottom w:val="single" w:color="auto" w:sz="4" w:space="0"/>
            </w:tcBorders>
            <w:shd w:val="clear" w:color="auto" w:fill="auto"/>
            <w:vAlign w:val="center"/>
          </w:tcPr>
          <w:p w14:paraId="13155A56">
            <w:pPr>
              <w:pStyle w:val="13"/>
              <w:rPr>
                <w:szCs w:val="16"/>
              </w:rPr>
            </w:pPr>
            <w:r>
              <w:rPr>
                <w:rFonts w:hint="eastAsia"/>
                <w:szCs w:val="16"/>
              </w:rPr>
              <w:t>4</w:t>
            </w:r>
          </w:p>
        </w:tc>
      </w:tr>
      <w:tr w14:paraId="12EA7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34C93A5D">
            <w:pPr>
              <w:pStyle w:val="14"/>
            </w:pPr>
            <w:r>
              <w:rPr>
                <w:rFonts w:hint="eastAsia"/>
              </w:rPr>
              <w:t>6</w:t>
            </w:r>
          </w:p>
        </w:tc>
        <w:tc>
          <w:tcPr>
            <w:tcW w:w="2522" w:type="dxa"/>
            <w:tcBorders>
              <w:top w:val="single" w:color="auto" w:sz="4" w:space="0"/>
              <w:bottom w:val="single" w:color="auto" w:sz="4" w:space="0"/>
            </w:tcBorders>
            <w:shd w:val="clear" w:color="auto" w:fill="auto"/>
            <w:vAlign w:val="center"/>
          </w:tcPr>
          <w:p w14:paraId="28A9080D">
            <w:pPr>
              <w:pStyle w:val="14"/>
            </w:pPr>
            <w:r>
              <w:rPr>
                <w:rFonts w:hint="eastAsia"/>
              </w:rPr>
              <w:t>静脉注射法</w:t>
            </w:r>
          </w:p>
        </w:tc>
        <w:tc>
          <w:tcPr>
            <w:tcW w:w="2262" w:type="dxa"/>
            <w:tcBorders>
              <w:top w:val="single" w:color="auto" w:sz="4" w:space="0"/>
              <w:bottom w:val="single" w:color="auto" w:sz="4" w:space="0"/>
            </w:tcBorders>
            <w:vAlign w:val="center"/>
          </w:tcPr>
          <w:p w14:paraId="55C9EDEC">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2F89AAD8">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747E1342">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32BCB3A3">
            <w:pPr>
              <w:pStyle w:val="13"/>
              <w:rPr>
                <w:szCs w:val="16"/>
              </w:rPr>
            </w:pPr>
            <w:r>
              <w:rPr>
                <w:rFonts w:hint="eastAsia"/>
                <w:szCs w:val="16"/>
              </w:rPr>
              <w:t>2</w:t>
            </w:r>
          </w:p>
        </w:tc>
      </w:tr>
      <w:tr w14:paraId="0F680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613B939F">
            <w:pPr>
              <w:pStyle w:val="14"/>
            </w:pPr>
            <w:r>
              <w:rPr>
                <w:rFonts w:hint="eastAsia"/>
              </w:rPr>
              <w:t>7</w:t>
            </w:r>
          </w:p>
        </w:tc>
        <w:tc>
          <w:tcPr>
            <w:tcW w:w="2522" w:type="dxa"/>
            <w:tcBorders>
              <w:top w:val="single" w:color="auto" w:sz="4" w:space="0"/>
              <w:bottom w:val="single" w:color="auto" w:sz="4" w:space="0"/>
            </w:tcBorders>
            <w:shd w:val="clear" w:color="auto" w:fill="auto"/>
            <w:vAlign w:val="center"/>
          </w:tcPr>
          <w:p w14:paraId="7C8F1979">
            <w:pPr>
              <w:pStyle w:val="14"/>
            </w:pPr>
            <w:r>
              <w:rPr>
                <w:rFonts w:hint="eastAsia"/>
              </w:rPr>
              <w:t>青霉素过敏试验</w:t>
            </w:r>
          </w:p>
        </w:tc>
        <w:tc>
          <w:tcPr>
            <w:tcW w:w="2262" w:type="dxa"/>
            <w:tcBorders>
              <w:top w:val="single" w:color="auto" w:sz="4" w:space="0"/>
              <w:bottom w:val="single" w:color="auto" w:sz="4" w:space="0"/>
            </w:tcBorders>
            <w:vAlign w:val="center"/>
          </w:tcPr>
          <w:p w14:paraId="77B2B7D0">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67FD73A2">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5163B31B">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0B4FCE13">
            <w:pPr>
              <w:pStyle w:val="13"/>
              <w:rPr>
                <w:szCs w:val="16"/>
              </w:rPr>
            </w:pPr>
            <w:r>
              <w:rPr>
                <w:rFonts w:hint="eastAsia"/>
                <w:szCs w:val="16"/>
              </w:rPr>
              <w:t>2</w:t>
            </w:r>
          </w:p>
        </w:tc>
      </w:tr>
      <w:tr w14:paraId="54A15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0B088DA2">
            <w:pPr>
              <w:pStyle w:val="14"/>
            </w:pPr>
            <w:r>
              <w:rPr>
                <w:rFonts w:hint="eastAsia"/>
              </w:rPr>
              <w:t>8</w:t>
            </w:r>
          </w:p>
        </w:tc>
        <w:tc>
          <w:tcPr>
            <w:tcW w:w="2522" w:type="dxa"/>
            <w:tcBorders>
              <w:top w:val="single" w:color="auto" w:sz="4" w:space="0"/>
              <w:bottom w:val="single" w:color="auto" w:sz="4" w:space="0"/>
            </w:tcBorders>
            <w:shd w:val="clear" w:color="auto" w:fill="auto"/>
            <w:vAlign w:val="center"/>
          </w:tcPr>
          <w:p w14:paraId="049AA5BF">
            <w:pPr>
              <w:pStyle w:val="14"/>
            </w:pPr>
            <w:r>
              <w:rPr>
                <w:rFonts w:hint="eastAsia"/>
              </w:rPr>
              <w:t>皮内注射法</w:t>
            </w:r>
          </w:p>
        </w:tc>
        <w:tc>
          <w:tcPr>
            <w:tcW w:w="2262" w:type="dxa"/>
            <w:tcBorders>
              <w:top w:val="single" w:color="auto" w:sz="4" w:space="0"/>
              <w:bottom w:val="single" w:color="auto" w:sz="4" w:space="0"/>
            </w:tcBorders>
            <w:vAlign w:val="center"/>
          </w:tcPr>
          <w:p w14:paraId="3790F8C4">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206A4F63">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74EC09B9">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2E352B9F">
            <w:pPr>
              <w:pStyle w:val="13"/>
              <w:rPr>
                <w:szCs w:val="16"/>
              </w:rPr>
            </w:pPr>
            <w:r>
              <w:rPr>
                <w:rFonts w:hint="eastAsia"/>
                <w:szCs w:val="16"/>
              </w:rPr>
              <w:t>2</w:t>
            </w:r>
          </w:p>
        </w:tc>
      </w:tr>
      <w:tr w14:paraId="51E71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4EEE6DDE">
            <w:pPr>
              <w:pStyle w:val="14"/>
            </w:pPr>
            <w:r>
              <w:rPr>
                <w:rFonts w:hint="eastAsia"/>
              </w:rPr>
              <w:t>9</w:t>
            </w:r>
          </w:p>
        </w:tc>
        <w:tc>
          <w:tcPr>
            <w:tcW w:w="2522" w:type="dxa"/>
            <w:tcBorders>
              <w:top w:val="single" w:color="auto" w:sz="4" w:space="0"/>
              <w:bottom w:val="single" w:color="auto" w:sz="4" w:space="0"/>
            </w:tcBorders>
            <w:shd w:val="clear" w:color="auto" w:fill="auto"/>
            <w:vAlign w:val="center"/>
          </w:tcPr>
          <w:p w14:paraId="032A7332">
            <w:pPr>
              <w:pStyle w:val="14"/>
            </w:pPr>
            <w:r>
              <w:rPr>
                <w:rFonts w:hint="eastAsia"/>
              </w:rPr>
              <w:t>静脉输液及输血</w:t>
            </w:r>
          </w:p>
        </w:tc>
        <w:tc>
          <w:tcPr>
            <w:tcW w:w="2262" w:type="dxa"/>
            <w:tcBorders>
              <w:top w:val="single" w:color="auto" w:sz="4" w:space="0"/>
              <w:bottom w:val="single" w:color="auto" w:sz="4" w:space="0"/>
            </w:tcBorders>
            <w:vAlign w:val="center"/>
          </w:tcPr>
          <w:p w14:paraId="5D157D40">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5C476079">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7E6C4F3E">
            <w:pPr>
              <w:pStyle w:val="13"/>
              <w:rPr>
                <w:szCs w:val="16"/>
              </w:rPr>
            </w:pPr>
            <w:r>
              <w:rPr>
                <w:rFonts w:hint="eastAsia"/>
                <w:szCs w:val="16"/>
              </w:rPr>
              <w:t>12</w:t>
            </w:r>
          </w:p>
        </w:tc>
        <w:tc>
          <w:tcPr>
            <w:tcW w:w="786" w:type="dxa"/>
            <w:tcBorders>
              <w:top w:val="single" w:color="auto" w:sz="4" w:space="0"/>
              <w:bottom w:val="single" w:color="auto" w:sz="4" w:space="0"/>
            </w:tcBorders>
            <w:shd w:val="clear" w:color="auto" w:fill="auto"/>
            <w:vAlign w:val="center"/>
          </w:tcPr>
          <w:p w14:paraId="0346F5E0">
            <w:pPr>
              <w:pStyle w:val="13"/>
              <w:rPr>
                <w:szCs w:val="16"/>
              </w:rPr>
            </w:pPr>
            <w:r>
              <w:rPr>
                <w:rFonts w:hint="eastAsia"/>
                <w:szCs w:val="16"/>
              </w:rPr>
              <w:t>14</w:t>
            </w:r>
          </w:p>
        </w:tc>
      </w:tr>
      <w:tr w14:paraId="4682F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3010E41A">
            <w:pPr>
              <w:pStyle w:val="14"/>
            </w:pPr>
            <w:r>
              <w:rPr>
                <w:rFonts w:hint="eastAsia"/>
              </w:rPr>
              <w:t>10</w:t>
            </w:r>
          </w:p>
        </w:tc>
        <w:tc>
          <w:tcPr>
            <w:tcW w:w="2522" w:type="dxa"/>
            <w:tcBorders>
              <w:top w:val="single" w:color="auto" w:sz="4" w:space="0"/>
              <w:bottom w:val="single" w:color="auto" w:sz="4" w:space="0"/>
            </w:tcBorders>
            <w:shd w:val="clear" w:color="auto" w:fill="auto"/>
            <w:vAlign w:val="center"/>
          </w:tcPr>
          <w:p w14:paraId="7C612FD9">
            <w:pPr>
              <w:pStyle w:val="14"/>
            </w:pPr>
            <w:r>
              <w:rPr>
                <w:rFonts w:hint="eastAsia"/>
              </w:rPr>
              <w:t>冷热疗法</w:t>
            </w:r>
          </w:p>
        </w:tc>
        <w:tc>
          <w:tcPr>
            <w:tcW w:w="2262" w:type="dxa"/>
            <w:tcBorders>
              <w:top w:val="single" w:color="auto" w:sz="4" w:space="0"/>
              <w:bottom w:val="single" w:color="auto" w:sz="4" w:space="0"/>
            </w:tcBorders>
            <w:vAlign w:val="center"/>
          </w:tcPr>
          <w:p w14:paraId="2EFF35A8">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1BD11E82">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24BC9CFB">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19599313">
            <w:pPr>
              <w:pStyle w:val="13"/>
              <w:rPr>
                <w:szCs w:val="16"/>
              </w:rPr>
            </w:pPr>
            <w:r>
              <w:rPr>
                <w:rFonts w:hint="eastAsia"/>
                <w:szCs w:val="16"/>
              </w:rPr>
              <w:t>4</w:t>
            </w:r>
          </w:p>
        </w:tc>
      </w:tr>
      <w:tr w14:paraId="75F65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3AD86C89">
            <w:pPr>
              <w:pStyle w:val="14"/>
            </w:pPr>
            <w:r>
              <w:rPr>
                <w:rFonts w:hint="eastAsia"/>
              </w:rPr>
              <w:t>11</w:t>
            </w:r>
          </w:p>
        </w:tc>
        <w:tc>
          <w:tcPr>
            <w:tcW w:w="2522" w:type="dxa"/>
            <w:tcBorders>
              <w:top w:val="single" w:color="auto" w:sz="4" w:space="0"/>
              <w:bottom w:val="single" w:color="auto" w:sz="4" w:space="0"/>
            </w:tcBorders>
            <w:shd w:val="clear" w:color="auto" w:fill="auto"/>
            <w:vAlign w:val="center"/>
          </w:tcPr>
          <w:p w14:paraId="1A4AEFC9">
            <w:pPr>
              <w:pStyle w:val="14"/>
            </w:pPr>
            <w:r>
              <w:rPr>
                <w:rFonts w:hint="eastAsia"/>
              </w:rPr>
              <w:t>标本采集</w:t>
            </w:r>
          </w:p>
        </w:tc>
        <w:tc>
          <w:tcPr>
            <w:tcW w:w="2262" w:type="dxa"/>
            <w:tcBorders>
              <w:top w:val="single" w:color="auto" w:sz="4" w:space="0"/>
              <w:bottom w:val="single" w:color="auto" w:sz="4" w:space="0"/>
            </w:tcBorders>
            <w:vAlign w:val="center"/>
          </w:tcPr>
          <w:p w14:paraId="0830BAE7">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3FAA02B1">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45A6ADE1">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09AE0C5F">
            <w:pPr>
              <w:pStyle w:val="13"/>
              <w:rPr>
                <w:szCs w:val="16"/>
              </w:rPr>
            </w:pPr>
            <w:r>
              <w:rPr>
                <w:rFonts w:hint="eastAsia"/>
                <w:szCs w:val="16"/>
              </w:rPr>
              <w:t>4</w:t>
            </w:r>
          </w:p>
        </w:tc>
      </w:tr>
      <w:tr w14:paraId="39459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4F803BB7">
            <w:pPr>
              <w:pStyle w:val="14"/>
            </w:pPr>
            <w:r>
              <w:rPr>
                <w:rFonts w:hint="eastAsia"/>
              </w:rPr>
              <w:t>12</w:t>
            </w:r>
          </w:p>
        </w:tc>
        <w:tc>
          <w:tcPr>
            <w:tcW w:w="2522" w:type="dxa"/>
            <w:tcBorders>
              <w:top w:val="single" w:color="auto" w:sz="4" w:space="0"/>
              <w:bottom w:val="single" w:color="auto" w:sz="4" w:space="0"/>
            </w:tcBorders>
            <w:shd w:val="clear" w:color="auto" w:fill="auto"/>
            <w:vAlign w:val="center"/>
          </w:tcPr>
          <w:p w14:paraId="36E1B185">
            <w:pPr>
              <w:pStyle w:val="14"/>
            </w:pPr>
            <w:r>
              <w:rPr>
                <w:rFonts w:hint="eastAsia"/>
              </w:rPr>
              <w:t>洗胃法</w:t>
            </w:r>
          </w:p>
        </w:tc>
        <w:tc>
          <w:tcPr>
            <w:tcW w:w="2262" w:type="dxa"/>
            <w:tcBorders>
              <w:top w:val="single" w:color="auto" w:sz="4" w:space="0"/>
              <w:bottom w:val="single" w:color="auto" w:sz="4" w:space="0"/>
            </w:tcBorders>
            <w:vAlign w:val="center"/>
          </w:tcPr>
          <w:p w14:paraId="65FE5C3A">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348FB93E">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6C30BA1B">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15DE7DE6">
            <w:pPr>
              <w:pStyle w:val="13"/>
              <w:rPr>
                <w:szCs w:val="16"/>
              </w:rPr>
            </w:pPr>
            <w:r>
              <w:rPr>
                <w:rFonts w:hint="eastAsia"/>
                <w:szCs w:val="16"/>
              </w:rPr>
              <w:t>4</w:t>
            </w:r>
          </w:p>
        </w:tc>
      </w:tr>
      <w:tr w14:paraId="6728F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09663D7C">
            <w:pPr>
              <w:pStyle w:val="14"/>
            </w:pPr>
            <w:r>
              <w:rPr>
                <w:rFonts w:hint="eastAsia"/>
              </w:rPr>
              <w:t>13</w:t>
            </w:r>
          </w:p>
        </w:tc>
        <w:tc>
          <w:tcPr>
            <w:tcW w:w="2522" w:type="dxa"/>
            <w:tcBorders>
              <w:top w:val="single" w:color="auto" w:sz="4" w:space="0"/>
              <w:bottom w:val="single" w:color="auto" w:sz="4" w:space="0"/>
            </w:tcBorders>
            <w:shd w:val="clear" w:color="auto" w:fill="auto"/>
            <w:vAlign w:val="center"/>
          </w:tcPr>
          <w:p w14:paraId="48B763ED">
            <w:pPr>
              <w:pStyle w:val="14"/>
            </w:pPr>
            <w:r>
              <w:rPr>
                <w:rFonts w:hint="eastAsia"/>
              </w:rPr>
              <w:t>尸体护理</w:t>
            </w:r>
          </w:p>
        </w:tc>
        <w:tc>
          <w:tcPr>
            <w:tcW w:w="2262" w:type="dxa"/>
            <w:tcBorders>
              <w:top w:val="single" w:color="auto" w:sz="4" w:space="0"/>
              <w:bottom w:val="single" w:color="auto" w:sz="4" w:space="0"/>
            </w:tcBorders>
            <w:vAlign w:val="center"/>
          </w:tcPr>
          <w:p w14:paraId="08BFECAF">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4414859F">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42B63EC6">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14:paraId="11AFC395">
            <w:pPr>
              <w:pStyle w:val="13"/>
              <w:rPr>
                <w:szCs w:val="16"/>
              </w:rPr>
            </w:pPr>
            <w:r>
              <w:rPr>
                <w:rFonts w:hint="eastAsia"/>
                <w:szCs w:val="16"/>
              </w:rPr>
              <w:t>4</w:t>
            </w:r>
          </w:p>
        </w:tc>
      </w:tr>
      <w:tr w14:paraId="347F3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3D0D04EA">
            <w:pPr>
              <w:pStyle w:val="14"/>
            </w:pPr>
            <w:r>
              <w:rPr>
                <w:rFonts w:hint="eastAsia"/>
              </w:rPr>
              <w:t>14</w:t>
            </w:r>
          </w:p>
        </w:tc>
        <w:tc>
          <w:tcPr>
            <w:tcW w:w="2522" w:type="dxa"/>
            <w:tcBorders>
              <w:top w:val="single" w:color="auto" w:sz="4" w:space="0"/>
              <w:bottom w:val="single" w:color="auto" w:sz="4" w:space="0"/>
            </w:tcBorders>
            <w:shd w:val="clear" w:color="auto" w:fill="auto"/>
            <w:vAlign w:val="center"/>
          </w:tcPr>
          <w:p w14:paraId="41F6C041">
            <w:pPr>
              <w:pStyle w:val="14"/>
            </w:pPr>
            <w:r>
              <w:rPr>
                <w:rFonts w:hint="eastAsia"/>
              </w:rPr>
              <w:t>医疗与护理文件记录</w:t>
            </w:r>
          </w:p>
        </w:tc>
        <w:tc>
          <w:tcPr>
            <w:tcW w:w="2262" w:type="dxa"/>
            <w:tcBorders>
              <w:top w:val="single" w:color="auto" w:sz="4" w:space="0"/>
              <w:bottom w:val="single" w:color="auto" w:sz="4" w:space="0"/>
            </w:tcBorders>
            <w:vAlign w:val="center"/>
          </w:tcPr>
          <w:p w14:paraId="3613A7C4">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10651777">
            <w:pPr>
              <w:pStyle w:val="13"/>
              <w:rPr>
                <w:szCs w:val="16"/>
              </w:rPr>
            </w:pPr>
            <w:r>
              <w:rPr>
                <w:rFonts w:hint="eastAsia"/>
                <w:szCs w:val="16"/>
              </w:rPr>
              <w:t>2</w:t>
            </w:r>
          </w:p>
        </w:tc>
        <w:tc>
          <w:tcPr>
            <w:tcW w:w="848" w:type="dxa"/>
            <w:tcBorders>
              <w:top w:val="single" w:color="auto" w:sz="4" w:space="0"/>
              <w:bottom w:val="single" w:color="auto" w:sz="4" w:space="0"/>
            </w:tcBorders>
            <w:vAlign w:val="center"/>
          </w:tcPr>
          <w:p w14:paraId="1C51FF60">
            <w:pPr>
              <w:pStyle w:val="13"/>
              <w:rPr>
                <w:szCs w:val="16"/>
              </w:rPr>
            </w:pPr>
            <w:r>
              <w:rPr>
                <w:rFonts w:hint="eastAsia"/>
                <w:szCs w:val="16"/>
              </w:rPr>
              <w:t>4</w:t>
            </w:r>
          </w:p>
        </w:tc>
        <w:tc>
          <w:tcPr>
            <w:tcW w:w="786" w:type="dxa"/>
            <w:tcBorders>
              <w:top w:val="single" w:color="auto" w:sz="4" w:space="0"/>
              <w:bottom w:val="single" w:color="auto" w:sz="4" w:space="0"/>
            </w:tcBorders>
            <w:shd w:val="clear" w:color="auto" w:fill="auto"/>
            <w:vAlign w:val="center"/>
          </w:tcPr>
          <w:p w14:paraId="0B173FDA">
            <w:pPr>
              <w:pStyle w:val="13"/>
              <w:rPr>
                <w:szCs w:val="16"/>
              </w:rPr>
            </w:pPr>
            <w:r>
              <w:rPr>
                <w:rFonts w:hint="eastAsia"/>
                <w:szCs w:val="16"/>
              </w:rPr>
              <w:t>6</w:t>
            </w:r>
          </w:p>
        </w:tc>
      </w:tr>
      <w:tr w14:paraId="6530A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47DFBF77">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B428E2D">
      <w:pPr>
        <w:pStyle w:val="17"/>
        <w:spacing w:before="163" w:after="163"/>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98D7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D959605">
            <w:pPr>
              <w:widowControl w:val="0"/>
              <w:spacing w:line="440" w:lineRule="exact"/>
              <w:jc w:val="both"/>
              <w:rPr>
                <w:rFonts w:cs="仿宋"/>
                <w:bCs/>
                <w:color w:val="000000"/>
                <w:szCs w:val="21"/>
              </w:rPr>
            </w:pPr>
            <w:r>
              <w:rPr>
                <w:rFonts w:hint="eastAsia" w:cs="仿宋"/>
                <w:bCs/>
                <w:color w:val="000000"/>
                <w:szCs w:val="21"/>
              </w:rPr>
              <w:t>实验1：</w:t>
            </w:r>
            <w:r>
              <w:rPr>
                <w:rFonts w:hint="eastAsia"/>
              </w:rPr>
              <w:t>留置导尿术</w:t>
            </w:r>
          </w:p>
        </w:tc>
      </w:tr>
      <w:tr w14:paraId="705C8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C3AF1F8">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2B140CE8">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知道留置导尿术的目的及注意事项；</w:t>
            </w:r>
          </w:p>
          <w:p w14:paraId="657012BE">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运用导尿技术为排尿异常患者进行导尿；</w:t>
            </w:r>
          </w:p>
          <w:p w14:paraId="46F6B14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无菌观念强，手法正确、轻柔，位置正确无损伤。</w:t>
            </w:r>
          </w:p>
          <w:p w14:paraId="596DA455">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64B3E2F8">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按照护理程序正确、熟练地给患者实施导尿术；</w:t>
            </w:r>
          </w:p>
          <w:p w14:paraId="51660C7E">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14:paraId="4255D54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2134F3FB">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知道泌尿系统的解剖结构及生理功能；明确排尿活动评估的内容；理解导尿术、留置导尿术、膀胱冲洗的目的、操作程序及注意事项；运用排尿异常病人、留置导尿病人的护理方法。</w:t>
            </w:r>
          </w:p>
          <w:p w14:paraId="5F248804">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12DF421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女患者留置导尿术操作评分标准；</w:t>
            </w:r>
          </w:p>
          <w:p w14:paraId="07BC6D0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男患者留置导尿术操作评分标准。</w:t>
            </w:r>
          </w:p>
        </w:tc>
      </w:tr>
      <w:tr w14:paraId="2EA93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ECC185D">
            <w:pPr>
              <w:widowControl w:val="0"/>
              <w:spacing w:line="440" w:lineRule="exact"/>
              <w:jc w:val="both"/>
              <w:rPr>
                <w:rFonts w:cs="仿宋"/>
                <w:bCs/>
                <w:color w:val="000000"/>
                <w:szCs w:val="21"/>
              </w:rPr>
            </w:pPr>
            <w:r>
              <w:rPr>
                <w:rFonts w:hint="eastAsia" w:cs="仿宋"/>
                <w:bCs/>
                <w:color w:val="000000"/>
                <w:szCs w:val="21"/>
              </w:rPr>
              <w:t>实验2：</w:t>
            </w:r>
            <w:r>
              <w:rPr>
                <w:rFonts w:hint="eastAsia"/>
              </w:rPr>
              <w:t>大量不保留灌肠法</w:t>
            </w:r>
          </w:p>
        </w:tc>
      </w:tr>
      <w:tr w14:paraId="074F6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FD2DF2C">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2D1C3EF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知道大量不保留灌肠的目的、适应证及禁忌证、常用灌肠溶液</w:t>
            </w:r>
          </w:p>
          <w:p w14:paraId="582A4662">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明确大量不保留灌肠操作流程；</w:t>
            </w:r>
          </w:p>
          <w:p w14:paraId="62D2C3D9">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运用灌肠技术为患者进行灌肠。</w:t>
            </w:r>
          </w:p>
          <w:p w14:paraId="1010B757">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38670AA5">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按照护理程序正确、熟练地给患者实施大量不保留灌肠；</w:t>
            </w:r>
          </w:p>
          <w:p w14:paraId="0B953F7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14:paraId="175B72F1">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29D86749">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知道大肠的解剖结构及生理功能；明确排便活动评估的内容；理解灌肠法的目的、操作程序及注意事项；运用排便异常病人的护理方法。</w:t>
            </w:r>
          </w:p>
          <w:p w14:paraId="66AD5B24">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002BEEE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大量不保留灌肠操作评分标准。</w:t>
            </w:r>
          </w:p>
        </w:tc>
      </w:tr>
      <w:tr w14:paraId="10601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76D4A78">
            <w:pPr>
              <w:widowControl w:val="0"/>
              <w:snapToGrid w:val="0"/>
              <w:jc w:val="left"/>
              <w:rPr>
                <w:rFonts w:cs="Arial" w:asciiTheme="minorEastAsia" w:hAnsiTheme="minorEastAsia" w:eastAsiaTheme="minorEastAsia"/>
                <w:bCs/>
                <w:sz w:val="21"/>
                <w:szCs w:val="21"/>
              </w:rPr>
            </w:pPr>
            <w:r>
              <w:rPr>
                <w:rFonts w:hint="eastAsia" w:cs="仿宋"/>
                <w:bCs/>
                <w:color w:val="000000"/>
                <w:szCs w:val="21"/>
              </w:rPr>
              <w:t>实验3：药液抽吸</w:t>
            </w:r>
            <w:r>
              <w:rPr>
                <w:rFonts w:hint="eastAsia"/>
              </w:rPr>
              <w:t>法</w:t>
            </w:r>
          </w:p>
        </w:tc>
      </w:tr>
      <w:tr w14:paraId="101B2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D7E805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105EDE0D">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1.知道药液抽吸法的目的、方法、注意事项及配合要点；</w:t>
            </w:r>
          </w:p>
          <w:p w14:paraId="66BF2BD0">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2.明确药液抽吸法操作流程；</w:t>
            </w:r>
          </w:p>
          <w:p w14:paraId="1A345E29">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3.运用药液抽吸法技术为患者进行药液抽吸并能正确配置药液。</w:t>
            </w:r>
          </w:p>
          <w:p w14:paraId="49B9E32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39005898">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1.按照护理程序正确、熟练地给患者完成药液抽吸；</w:t>
            </w:r>
          </w:p>
          <w:p w14:paraId="37DA725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2.能够严格执行查对制度、无菌操作原则及消毒隔离制度；</w:t>
            </w:r>
          </w:p>
          <w:p w14:paraId="7D663DEE">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3.具有严谨、慎独的护理工作态度和以人为本的护理理念；能够克服畏惧心理，增强注射信心。</w:t>
            </w:r>
          </w:p>
          <w:p w14:paraId="38CEF3A8">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2FCBC9F2">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1.药液抽吸法操作评分标准。</w:t>
            </w:r>
          </w:p>
        </w:tc>
      </w:tr>
      <w:tr w14:paraId="6B377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7293E44">
            <w:pPr>
              <w:widowControl w:val="0"/>
              <w:spacing w:line="440" w:lineRule="exact"/>
              <w:jc w:val="both"/>
              <w:rPr>
                <w:rFonts w:cs="仿宋"/>
                <w:bCs/>
                <w:color w:val="000000"/>
                <w:szCs w:val="21"/>
              </w:rPr>
            </w:pPr>
            <w:r>
              <w:rPr>
                <w:rFonts w:hint="eastAsia" w:cs="仿宋"/>
                <w:bCs/>
                <w:color w:val="000000"/>
                <w:szCs w:val="21"/>
              </w:rPr>
              <w:t>实验4：</w:t>
            </w:r>
            <w:r>
              <w:rPr>
                <w:rFonts w:hint="eastAsia"/>
              </w:rPr>
              <w:t>皮下注射法</w:t>
            </w:r>
          </w:p>
        </w:tc>
      </w:tr>
      <w:tr w14:paraId="3BD3E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B512C04">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5EA0719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知道皮下注射的目的、方法、注意事项及配合要点；</w:t>
            </w:r>
          </w:p>
          <w:p w14:paraId="4D6D1CE7">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明确皮下注射操作流程；</w:t>
            </w:r>
          </w:p>
          <w:p w14:paraId="1BE4ABE6">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运用皮下注射技术为患者进行注射并能及时处理并发症。</w:t>
            </w:r>
          </w:p>
          <w:p w14:paraId="4CD8C5B6">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0B5B450B">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按照护理程序正确、熟练地给患者完成皮下注射；</w:t>
            </w:r>
          </w:p>
          <w:p w14:paraId="12892EEE">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14:paraId="34613444">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14:paraId="55F1A1AF">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08E35C17">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知道局部给药法的相关知识；熟悉给药的基本知识、给药次数及间隔时间；明确药疗原则、注射原则；理解皮下注射法的目的、部位和注意事项。</w:t>
            </w:r>
          </w:p>
          <w:p w14:paraId="3B4BC9CD">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532E16C9">
            <w:pPr>
              <w:widowControl w:val="0"/>
              <w:snapToGrid w:val="0"/>
              <w:jc w:val="left"/>
              <w:rPr>
                <w:rFonts w:cs="仿宋"/>
                <w:bCs/>
                <w:color w:val="000000"/>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皮下注射操作评分标准。</w:t>
            </w:r>
          </w:p>
        </w:tc>
      </w:tr>
      <w:tr w14:paraId="63175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2523E11">
            <w:pPr>
              <w:widowControl w:val="0"/>
              <w:spacing w:line="440" w:lineRule="exact"/>
              <w:jc w:val="both"/>
              <w:rPr>
                <w:rFonts w:cs="仿宋"/>
                <w:bCs/>
                <w:color w:val="000000"/>
                <w:szCs w:val="21"/>
              </w:rPr>
            </w:pPr>
            <w:r>
              <w:rPr>
                <w:rFonts w:hint="eastAsia" w:cs="仿宋"/>
                <w:bCs/>
                <w:color w:val="000000"/>
                <w:szCs w:val="21"/>
              </w:rPr>
              <w:t>实验5：</w:t>
            </w:r>
            <w:r>
              <w:rPr>
                <w:rFonts w:hint="eastAsia"/>
              </w:rPr>
              <w:t>肌内注射法</w:t>
            </w:r>
          </w:p>
        </w:tc>
      </w:tr>
      <w:tr w14:paraId="77A99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E35BADD">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1C5460AE">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知道肌内注射的目的、注意事项、肌肉注射常用部位及定位方法；</w:t>
            </w:r>
          </w:p>
          <w:p w14:paraId="220E1978">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明确肌内注射操作流程；</w:t>
            </w:r>
          </w:p>
          <w:p w14:paraId="5AEF486C">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运用肌内注射技术为患者进行注射并尽可能减轻患者注射疼痛。</w:t>
            </w:r>
          </w:p>
          <w:p w14:paraId="6FB0D7D0">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09A74FC7">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按照护理程序正确、熟练地给患者完成肌内注射；</w:t>
            </w:r>
          </w:p>
          <w:p w14:paraId="3F0AB78A">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14:paraId="50321D3D">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14:paraId="021608C6">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7DF5CA7F">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知道局部给药法的相关知识；熟悉给药的基本知识、给药次数及间隔时间；明确药疗原则、注射原则；理解肌内注射法的目的、部位和注意事项。</w:t>
            </w:r>
          </w:p>
          <w:p w14:paraId="0DB9979E">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6DEC5603">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肌内注射操作评分标准。</w:t>
            </w:r>
          </w:p>
        </w:tc>
      </w:tr>
      <w:tr w14:paraId="0219A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818652B">
            <w:pPr>
              <w:widowControl w:val="0"/>
              <w:snapToGrid w:val="0"/>
              <w:jc w:val="both"/>
              <w:rPr>
                <w:rFonts w:cs="Arial" w:asciiTheme="minorEastAsia" w:hAnsiTheme="minorEastAsia" w:eastAsiaTheme="minorEastAsia"/>
                <w:b/>
                <w:sz w:val="21"/>
                <w:szCs w:val="21"/>
              </w:rPr>
            </w:pPr>
            <w:r>
              <w:rPr>
                <w:rFonts w:hint="eastAsia" w:cs="仿宋"/>
                <w:bCs/>
                <w:color w:val="000000"/>
                <w:szCs w:val="21"/>
              </w:rPr>
              <w:t>实验6：</w:t>
            </w:r>
            <w:r>
              <w:rPr>
                <w:rFonts w:hint="eastAsia"/>
              </w:rPr>
              <w:t>静脉注射法</w:t>
            </w:r>
          </w:p>
        </w:tc>
      </w:tr>
      <w:tr w14:paraId="26130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B711D40">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71B60E63">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知道静脉注射的概念、目的、方法及注意事项；</w:t>
            </w:r>
          </w:p>
          <w:p w14:paraId="0FFCC37C">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明确静脉注射操作流程；</w:t>
            </w:r>
          </w:p>
          <w:p w14:paraId="66F18567">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运用静脉注射技术为患者进行注射；</w:t>
            </w:r>
          </w:p>
          <w:p w14:paraId="578C01D3">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分析静脉注射穿刺失败的原因。</w:t>
            </w:r>
          </w:p>
          <w:p w14:paraId="394F6895">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37E5A58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按照护理程序正确、熟练地给患者完成静脉注射；</w:t>
            </w:r>
          </w:p>
          <w:p w14:paraId="1DBDE57D">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14:paraId="1E48E454">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14:paraId="7EEF80E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2DE429C5">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知道局部给药法的相关知识；熟悉给药的基本知识、给药次数及间隔时间；明确药疗原则、注射原则；理解静脉注射法的目的、部位和注意事项。</w:t>
            </w:r>
          </w:p>
          <w:p w14:paraId="47422338">
            <w:pPr>
              <w:widowControl w:val="0"/>
              <w:snapToGrid w:val="0"/>
              <w:jc w:val="both"/>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0485FFC2">
            <w:pPr>
              <w:widowControl w:val="0"/>
              <w:snapToGrid w:val="0"/>
              <w:jc w:val="both"/>
              <w:rPr>
                <w:rFonts w:cs="Arial" w:asciiTheme="minorEastAsia" w:hAnsiTheme="minorEastAsia" w:eastAsiaTheme="minorEastAsia"/>
                <w:b/>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静脉注射操作评分标准。</w:t>
            </w:r>
          </w:p>
        </w:tc>
      </w:tr>
      <w:tr w14:paraId="524B8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1AE9E79">
            <w:pPr>
              <w:widowControl w:val="0"/>
              <w:spacing w:line="440" w:lineRule="exact"/>
              <w:jc w:val="both"/>
              <w:rPr>
                <w:rFonts w:cs="仿宋"/>
                <w:bCs/>
                <w:color w:val="000000"/>
                <w:szCs w:val="21"/>
              </w:rPr>
            </w:pPr>
            <w:r>
              <w:rPr>
                <w:rFonts w:hint="eastAsia" w:cs="仿宋"/>
                <w:bCs/>
                <w:color w:val="000000"/>
                <w:szCs w:val="21"/>
              </w:rPr>
              <w:t>实验7：</w:t>
            </w:r>
            <w:r>
              <w:rPr>
                <w:rFonts w:hint="eastAsia"/>
              </w:rPr>
              <w:t>青霉素过敏试验</w:t>
            </w:r>
          </w:p>
        </w:tc>
      </w:tr>
      <w:tr w14:paraId="19713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767D299">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49B210B3">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知道青霉素过敏试验的目的、方法及注意事项；</w:t>
            </w:r>
          </w:p>
          <w:p w14:paraId="3B4815C5">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明确皮试液的配置及</w:t>
            </w:r>
            <w:r>
              <w:rPr>
                <w:rFonts w:hint="eastAsia"/>
                <w:sz w:val="21"/>
                <w:szCs w:val="21"/>
              </w:rPr>
              <w:t>青霉素过敏试验</w:t>
            </w:r>
            <w:r>
              <w:rPr>
                <w:rFonts w:hint="eastAsia" w:cs="Arial" w:asciiTheme="minorEastAsia" w:hAnsiTheme="minorEastAsia" w:eastAsiaTheme="minorEastAsia"/>
                <w:bCs/>
                <w:sz w:val="21"/>
                <w:szCs w:val="21"/>
              </w:rPr>
              <w:t>操作流程；</w:t>
            </w:r>
          </w:p>
          <w:p w14:paraId="0D9386AE">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运用皮内注射技术为患者实施</w:t>
            </w:r>
            <w:r>
              <w:rPr>
                <w:rFonts w:hint="eastAsia"/>
                <w:sz w:val="21"/>
                <w:szCs w:val="21"/>
              </w:rPr>
              <w:t>青霉素过敏试验</w:t>
            </w:r>
            <w:r>
              <w:rPr>
                <w:rFonts w:hint="eastAsia" w:cs="Arial" w:asciiTheme="minorEastAsia" w:hAnsiTheme="minorEastAsia" w:eastAsiaTheme="minorEastAsia"/>
                <w:bCs/>
                <w:sz w:val="21"/>
                <w:szCs w:val="21"/>
              </w:rPr>
              <w:t>；</w:t>
            </w:r>
          </w:p>
          <w:p w14:paraId="67DD842E">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分析青霉素过敏试验结果并会处理过敏性休克。</w:t>
            </w:r>
          </w:p>
          <w:p w14:paraId="43D22203">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10A5B2FA">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按照护理程序正确、熟练地给患者完成青霉素过敏试验；</w:t>
            </w:r>
          </w:p>
          <w:p w14:paraId="01A336D2">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14:paraId="4944CF0B">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能够正确处理过敏性休克；</w:t>
            </w:r>
          </w:p>
          <w:p w14:paraId="1A4EB27B">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14:paraId="199B1860">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7510245D">
            <w:pPr>
              <w:pStyle w:val="14"/>
              <w:widowControl w:val="0"/>
              <w:jc w:val="left"/>
              <w:rPr>
                <w:rFonts w:hint="eastAsia" w:ascii="宋体" w:hAnsi="宋体"/>
                <w:bCs/>
              </w:rPr>
            </w:pPr>
            <w:r>
              <w:rPr>
                <w:rFonts w:hint="eastAsia" w:ascii="宋体" w:hAnsi="宋体"/>
                <w:bCs/>
              </w:rPr>
              <w:t>知道局部给药法的相关知识；明确药疗原则、注射原则；理解青霉素过敏试验的目的、部位和注意事项；运用青霉素过敏性休克的预防及处理方法。</w:t>
            </w:r>
          </w:p>
          <w:p w14:paraId="2C331A6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518A00A5">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青霉素过敏试验操作评分标准。</w:t>
            </w:r>
          </w:p>
        </w:tc>
      </w:tr>
      <w:tr w14:paraId="72E44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C5F12CF">
            <w:pPr>
              <w:widowControl w:val="0"/>
              <w:snapToGrid w:val="0"/>
              <w:jc w:val="left"/>
              <w:rPr>
                <w:rFonts w:cs="Arial" w:asciiTheme="minorEastAsia" w:hAnsiTheme="minorEastAsia" w:eastAsiaTheme="minorEastAsia"/>
                <w:bCs/>
                <w:sz w:val="21"/>
                <w:szCs w:val="21"/>
              </w:rPr>
            </w:pPr>
            <w:r>
              <w:rPr>
                <w:rFonts w:hint="eastAsia" w:cs="仿宋"/>
                <w:bCs/>
                <w:color w:val="000000"/>
                <w:szCs w:val="21"/>
              </w:rPr>
              <w:t>实验8：皮</w:t>
            </w:r>
            <w:r>
              <w:rPr>
                <w:rFonts w:hint="eastAsia"/>
              </w:rPr>
              <w:t>内注射法</w:t>
            </w:r>
          </w:p>
        </w:tc>
      </w:tr>
      <w:tr w14:paraId="11FA1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A92269B">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3FD9CDE5">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知道皮内注射的目的、注意事项、肌肉注射常用部位及定位方法；</w:t>
            </w:r>
          </w:p>
          <w:p w14:paraId="470D184B">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明确皮内注射操作流程；</w:t>
            </w:r>
          </w:p>
          <w:p w14:paraId="1DC6C717">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运用皮内注射技术为患者进行注射并尽可能减轻患者注射疼痛。</w:t>
            </w:r>
          </w:p>
          <w:p w14:paraId="79E7401C">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4DE6BA4D">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按照护理程序正确、熟练地给患者完成皮内注射；</w:t>
            </w:r>
          </w:p>
          <w:p w14:paraId="55E45C10">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14:paraId="46799697">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14:paraId="7DB4574E">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06A64D34">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皮内注射操作评分标准。</w:t>
            </w:r>
          </w:p>
        </w:tc>
      </w:tr>
      <w:tr w14:paraId="708D7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7A326C2">
            <w:pPr>
              <w:widowControl w:val="0"/>
              <w:spacing w:line="440" w:lineRule="exact"/>
              <w:jc w:val="both"/>
              <w:rPr>
                <w:rFonts w:cs="仿宋"/>
                <w:bCs/>
                <w:color w:val="000000"/>
                <w:szCs w:val="21"/>
              </w:rPr>
            </w:pPr>
            <w:r>
              <w:rPr>
                <w:rFonts w:hint="eastAsia" w:cs="仿宋"/>
                <w:bCs/>
                <w:color w:val="000000"/>
                <w:szCs w:val="21"/>
              </w:rPr>
              <w:t>实验9：</w:t>
            </w:r>
            <w:r>
              <w:rPr>
                <w:rFonts w:hint="eastAsia"/>
              </w:rPr>
              <w:t>静脉输液及输血</w:t>
            </w:r>
          </w:p>
        </w:tc>
      </w:tr>
      <w:tr w14:paraId="76D9F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55A602D">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218E008A">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知道静脉输液及输血的目的及注意事项；</w:t>
            </w:r>
          </w:p>
          <w:p w14:paraId="018C8D3D">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2.知道常见输液及输血故障及处理措施、常见输液及输血反应原因、临床表现及处理原则。</w:t>
            </w:r>
          </w:p>
          <w:p w14:paraId="1B328436">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3.明确密闭式周围静脉输液及输血的操作流程；</w:t>
            </w:r>
          </w:p>
          <w:p w14:paraId="23897E91">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7D2C527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按照护理程序正确、熟练地给患者完成密闭式周围静脉输液及输血并能处理输液故障；</w:t>
            </w:r>
          </w:p>
          <w:p w14:paraId="586C89C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2.能够根据临床表现分析常见输液及输血反应原因并能及时处理；</w:t>
            </w:r>
          </w:p>
          <w:p w14:paraId="3F9398AB">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4.具有严谨、慎独的护理工作态度和以人为本的护理理念；能够克服畏惧心理，增强静脉输液成功的信心。</w:t>
            </w:r>
          </w:p>
          <w:p w14:paraId="51423C20">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23CAAC9C">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知道静脉输液的原理、输液微粒污染、自体输血；熟悉静脉输液的目的、常用溶液的种类及作用、常用输液部位、静脉输血的目的、血制品的种类及适应证；理解各类静脉输液和输血反应发生的原因。</w:t>
            </w:r>
          </w:p>
          <w:p w14:paraId="499083A0">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67F0F741">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密闭式周围静脉输液及输血操作评分标准</w:t>
            </w:r>
          </w:p>
        </w:tc>
      </w:tr>
      <w:tr w14:paraId="3AC5E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E5930A6">
            <w:pPr>
              <w:widowControl w:val="0"/>
              <w:spacing w:line="440" w:lineRule="exact"/>
              <w:jc w:val="both"/>
              <w:rPr>
                <w:rFonts w:cs="仿宋"/>
                <w:bCs/>
                <w:color w:val="000000"/>
                <w:szCs w:val="21"/>
              </w:rPr>
            </w:pPr>
            <w:r>
              <w:rPr>
                <w:rFonts w:hint="eastAsia" w:cs="仿宋"/>
                <w:bCs/>
                <w:color w:val="000000"/>
                <w:szCs w:val="21"/>
              </w:rPr>
              <w:t>实验10：</w:t>
            </w:r>
            <w:r>
              <w:rPr>
                <w:rFonts w:hint="eastAsia"/>
              </w:rPr>
              <w:t>冷疗法</w:t>
            </w:r>
          </w:p>
        </w:tc>
      </w:tr>
      <w:tr w14:paraId="768D8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F3EC768">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3DBA9AB3">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知道冷疗法的目的、方法及注意事项；</w:t>
            </w:r>
          </w:p>
          <w:p w14:paraId="56D8F62F">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明确冷疗法的操作流程；</w:t>
            </w:r>
          </w:p>
          <w:p w14:paraId="53E5D368">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运用冷疗法为患者实施降温。</w:t>
            </w:r>
          </w:p>
          <w:p w14:paraId="31D04342">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32EEED5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按照护理程序正确、熟练地给患者实施冷疗法；</w:t>
            </w:r>
          </w:p>
          <w:p w14:paraId="76F16A6D">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操作过程中能够根据患者的病情、文化程度、心理状态做出合理的解释，顾及患者的隐私及感受，表现出良好的沟通技巧和共情能力。</w:t>
            </w:r>
          </w:p>
          <w:p w14:paraId="1ECFD2B4">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7E5156A2">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知道影响冷、热疗法的因素及冷湿敷法，明确冷、热疗法的目的、效应及湿热疗法；理解冷、热疗法的禁忌。</w:t>
            </w:r>
          </w:p>
          <w:p w14:paraId="41E76868">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12992558">
            <w:pPr>
              <w:widowControl w:val="0"/>
              <w:tabs>
                <w:tab w:val="center" w:pos="4030"/>
              </w:tabs>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乙醇拭浴操作评分标准</w:t>
            </w:r>
            <w:r>
              <w:rPr>
                <w:rFonts w:cs="Arial" w:asciiTheme="minorEastAsia" w:hAnsiTheme="minorEastAsia" w:eastAsiaTheme="minorEastAsia"/>
                <w:bCs/>
                <w:sz w:val="21"/>
                <w:szCs w:val="21"/>
              </w:rPr>
              <w:tab/>
            </w:r>
          </w:p>
        </w:tc>
      </w:tr>
      <w:tr w14:paraId="75D81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36D2EA0">
            <w:pPr>
              <w:widowControl w:val="0"/>
              <w:spacing w:line="440" w:lineRule="exact"/>
              <w:jc w:val="both"/>
              <w:rPr>
                <w:rFonts w:cs="仿宋"/>
                <w:bCs/>
                <w:color w:val="000000"/>
                <w:szCs w:val="21"/>
              </w:rPr>
            </w:pPr>
            <w:r>
              <w:rPr>
                <w:rFonts w:hint="eastAsia" w:cs="仿宋"/>
                <w:bCs/>
                <w:color w:val="000000"/>
                <w:szCs w:val="21"/>
              </w:rPr>
              <w:t>实验11：</w:t>
            </w:r>
            <w:r>
              <w:rPr>
                <w:rFonts w:hint="eastAsia"/>
              </w:rPr>
              <w:t>标本采集</w:t>
            </w:r>
          </w:p>
        </w:tc>
      </w:tr>
      <w:tr w14:paraId="4C9F6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6B144E9">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6BD1B9D2">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知道标本采集的目的、方法及注意事项；</w:t>
            </w:r>
          </w:p>
          <w:p w14:paraId="3EF880AE">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明确标本采集的操作流程；</w:t>
            </w:r>
          </w:p>
          <w:p w14:paraId="21704333">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运用标本采集法为患者采集标本。</w:t>
            </w:r>
          </w:p>
          <w:p w14:paraId="562EA52B">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569323BA">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按照护理程序正确、熟练地给患者实施标本采集；</w:t>
            </w:r>
          </w:p>
          <w:p w14:paraId="0166B94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操作过程中能够做好解释沟通工作，取得患者配合。</w:t>
            </w:r>
          </w:p>
          <w:p w14:paraId="53593D00">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445FAB23">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知道标本采集的意义、各种标本采集的目的；明确标本采集的原则、各种标本采集的注意事项、留取尿标本常用防腐剂的种类、作用与方法。</w:t>
            </w:r>
          </w:p>
          <w:p w14:paraId="77DB2E3E">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5518D836">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可以阐述不同标本采集的操作流程。</w:t>
            </w:r>
          </w:p>
        </w:tc>
      </w:tr>
      <w:tr w14:paraId="6C135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740FE64">
            <w:pPr>
              <w:widowControl w:val="0"/>
              <w:spacing w:line="440" w:lineRule="exact"/>
              <w:jc w:val="both"/>
              <w:rPr>
                <w:rFonts w:cs="仿宋"/>
                <w:bCs/>
                <w:color w:val="000000"/>
                <w:szCs w:val="21"/>
              </w:rPr>
            </w:pPr>
            <w:r>
              <w:rPr>
                <w:rFonts w:hint="eastAsia" w:cs="仿宋"/>
                <w:bCs/>
                <w:color w:val="000000"/>
                <w:szCs w:val="21"/>
              </w:rPr>
              <w:t>实验12：</w:t>
            </w:r>
            <w:r>
              <w:rPr>
                <w:rFonts w:hint="eastAsia"/>
              </w:rPr>
              <w:t>洗胃法</w:t>
            </w:r>
          </w:p>
        </w:tc>
      </w:tr>
      <w:tr w14:paraId="43A5F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FB7582F">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430C9D70">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知道洗胃的目的、注意事项及常用洗胃液；</w:t>
            </w:r>
          </w:p>
          <w:p w14:paraId="0C83D02D">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明确电动洗胃机洗胃操作流程；</w:t>
            </w:r>
          </w:p>
          <w:p w14:paraId="1E489107">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运用洗胃技术为患者进行洗胃并能及时处理洗胃过程中出现的意外情况。</w:t>
            </w:r>
          </w:p>
          <w:p w14:paraId="087C7ABC">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1504DB6F">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按照护理程序正确、熟练地给患者实施洗胃；</w:t>
            </w:r>
          </w:p>
          <w:p w14:paraId="39565CB6">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14:paraId="73A7D7B1">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4E056C46">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知道各种洗胃的原理；明确抢救工作的组织管理与抢救设备的管理要点、病情观察的方法和内容；运用危重病人的支持性护理措施；理解常见抢救技术的注意事项。</w:t>
            </w:r>
          </w:p>
          <w:p w14:paraId="25969574">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003ECD89">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洗胃技术操作评分标准</w:t>
            </w:r>
          </w:p>
        </w:tc>
      </w:tr>
      <w:tr w14:paraId="4B686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B1CEBAB">
            <w:pPr>
              <w:widowControl w:val="0"/>
              <w:spacing w:line="440" w:lineRule="exact"/>
              <w:jc w:val="both"/>
              <w:rPr>
                <w:rFonts w:cs="仿宋"/>
                <w:bCs/>
                <w:color w:val="000000"/>
                <w:szCs w:val="21"/>
              </w:rPr>
            </w:pPr>
            <w:r>
              <w:rPr>
                <w:rFonts w:hint="eastAsia" w:cs="仿宋"/>
                <w:bCs/>
                <w:color w:val="000000"/>
                <w:szCs w:val="21"/>
              </w:rPr>
              <w:t>实验13：</w:t>
            </w:r>
            <w:r>
              <w:rPr>
                <w:rFonts w:hint="eastAsia"/>
              </w:rPr>
              <w:t>尸体护理</w:t>
            </w:r>
          </w:p>
        </w:tc>
      </w:tr>
      <w:tr w14:paraId="1EA98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22150E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0B097701">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知道尸体护理的目的、方法及注意事项；</w:t>
            </w:r>
          </w:p>
          <w:p w14:paraId="7E3DA3DE">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明确尸体护理的操作流程；</w:t>
            </w:r>
          </w:p>
          <w:p w14:paraId="649DFFC5">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运用尸体护理操作技术。</w:t>
            </w:r>
          </w:p>
          <w:p w14:paraId="7ADBEDBA">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59DA1C00">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按照护理程序正确、熟练地给死者实施尸体护理；</w:t>
            </w:r>
          </w:p>
          <w:p w14:paraId="494F4518">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操作过程中严肃、认真，保护死者隐私。</w:t>
            </w:r>
          </w:p>
          <w:p w14:paraId="4D18E5D4">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6FF442A7">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知道临终关怀的发展过程、安乐死、死亡教育；明确濒死、死亡的定义、临终病人家属及丧亲者护理，脑死亡的判断标准，死亡过程的分期，理解临终病人的生理心理变化及护理要点。</w:t>
            </w:r>
          </w:p>
          <w:p w14:paraId="4DB4B59B">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30120ACB">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尸体护理操作评分标准</w:t>
            </w:r>
          </w:p>
        </w:tc>
      </w:tr>
      <w:tr w14:paraId="6D9E4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B16B046">
            <w:pPr>
              <w:widowControl w:val="0"/>
              <w:spacing w:line="440" w:lineRule="exact"/>
              <w:jc w:val="both"/>
              <w:rPr>
                <w:rFonts w:cs="仿宋"/>
                <w:bCs/>
                <w:color w:val="000000"/>
                <w:szCs w:val="21"/>
              </w:rPr>
            </w:pPr>
            <w:r>
              <w:rPr>
                <w:rFonts w:hint="eastAsia" w:cs="仿宋"/>
                <w:bCs/>
                <w:color w:val="000000"/>
                <w:szCs w:val="21"/>
              </w:rPr>
              <w:t>实验14：</w:t>
            </w:r>
            <w:r>
              <w:rPr>
                <w:rFonts w:hint="eastAsia"/>
              </w:rPr>
              <w:t>医疗与护理文件记录</w:t>
            </w:r>
          </w:p>
        </w:tc>
      </w:tr>
      <w:tr w14:paraId="4C809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59B2865">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14:paraId="422C56F5">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知道医疗与护理文件记录的目的、方法及注意事项。</w:t>
            </w:r>
          </w:p>
          <w:p w14:paraId="2D5D9FBB">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14:paraId="2C13FFDC">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按照要求正确、熟练地记录医疗与护理文件；</w:t>
            </w:r>
          </w:p>
          <w:p w14:paraId="20B98B84">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具有严谨、慎独的护理工作态度。</w:t>
            </w:r>
          </w:p>
          <w:p w14:paraId="1351AD98">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14:paraId="7AFA555D">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医疗与护理文件记录的意义；明确医疗与护理文件书写的原则及管理要求、病区交班报告书写要求、住院病历及出院病历的正确排序、不同种类医嘱的概念、各类医嘱的处理方法及注意事项、出入液量记录内容、特别护理记录单的记录要求、病区交班报告书写顺序。</w:t>
            </w:r>
          </w:p>
          <w:p w14:paraId="30DABFBF">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14:paraId="4A522233">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可以阐述医疗与护理文件的记录。</w:t>
            </w:r>
          </w:p>
        </w:tc>
      </w:tr>
    </w:tbl>
    <w:p w14:paraId="12F29CDA">
      <w:pPr>
        <w:pStyle w:val="17"/>
        <w:spacing w:before="163" w:after="163"/>
      </w:pPr>
      <w:r>
        <w:rPr>
          <w:rFonts w:hint="eastAsia"/>
        </w:rPr>
        <w:t>（三）各实验项目对课程目标的支撑关系</w:t>
      </w:r>
    </w:p>
    <w:bookmarkEnd w:id="0"/>
    <w:bookmarkEnd w:id="1"/>
    <w:tbl>
      <w:tblPr>
        <w:tblStyle w:val="7"/>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05"/>
        <w:gridCol w:w="1190"/>
        <w:gridCol w:w="1189"/>
        <w:gridCol w:w="1189"/>
        <w:gridCol w:w="1189"/>
      </w:tblGrid>
      <w:tr w14:paraId="48B5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611" w:type="dxa"/>
            <w:tcBorders>
              <w:top w:val="single" w:color="auto" w:sz="12" w:space="0"/>
              <w:left w:val="single" w:color="auto" w:sz="12" w:space="0"/>
              <w:tl2br w:val="single" w:color="auto" w:sz="4" w:space="0"/>
            </w:tcBorders>
          </w:tcPr>
          <w:p w14:paraId="5B378D16">
            <w:pPr>
              <w:pStyle w:val="13"/>
              <w:ind w:firstLine="489"/>
              <w:jc w:val="right"/>
              <w:rPr>
                <w:szCs w:val="16"/>
              </w:rPr>
            </w:pPr>
            <w:bookmarkStart w:id="2" w:name="OLE_LINK3"/>
            <w:bookmarkStart w:id="3" w:name="OLE_LINK4"/>
            <w:r>
              <w:rPr>
                <w:rFonts w:hint="eastAsia"/>
                <w:szCs w:val="16"/>
              </w:rPr>
              <w:t>课程目标</w:t>
            </w:r>
          </w:p>
          <w:p w14:paraId="52BD2570">
            <w:pPr>
              <w:pStyle w:val="13"/>
              <w:ind w:right="210"/>
              <w:jc w:val="left"/>
              <w:rPr>
                <w:szCs w:val="16"/>
              </w:rPr>
            </w:pPr>
          </w:p>
          <w:p w14:paraId="1DA65DA6">
            <w:pPr>
              <w:pStyle w:val="13"/>
              <w:ind w:right="210"/>
              <w:jc w:val="left"/>
              <w:rPr>
                <w:szCs w:val="16"/>
              </w:rPr>
            </w:pPr>
            <w:r>
              <w:rPr>
                <w:rFonts w:hint="eastAsia"/>
                <w:szCs w:val="16"/>
              </w:rPr>
              <w:t>实验项目名称</w:t>
            </w:r>
          </w:p>
        </w:tc>
        <w:tc>
          <w:tcPr>
            <w:tcW w:w="1189" w:type="dxa"/>
            <w:tcBorders>
              <w:top w:val="single" w:color="auto" w:sz="12" w:space="0"/>
            </w:tcBorders>
            <w:vAlign w:val="center"/>
          </w:tcPr>
          <w:p w14:paraId="64114EEA">
            <w:pPr>
              <w:pStyle w:val="13"/>
              <w:rPr>
                <w:szCs w:val="16"/>
              </w:rPr>
            </w:pPr>
            <w:r>
              <w:rPr>
                <w:rFonts w:hint="eastAsia"/>
                <w:szCs w:val="16"/>
              </w:rPr>
              <w:t>1</w:t>
            </w:r>
          </w:p>
        </w:tc>
        <w:tc>
          <w:tcPr>
            <w:tcW w:w="1188" w:type="dxa"/>
            <w:tcBorders>
              <w:top w:val="single" w:color="auto" w:sz="12" w:space="0"/>
            </w:tcBorders>
            <w:vAlign w:val="center"/>
          </w:tcPr>
          <w:p w14:paraId="1430FE78">
            <w:pPr>
              <w:pStyle w:val="13"/>
              <w:rPr>
                <w:szCs w:val="16"/>
              </w:rPr>
            </w:pPr>
            <w:r>
              <w:rPr>
                <w:rFonts w:hint="eastAsia"/>
                <w:szCs w:val="16"/>
              </w:rPr>
              <w:t>2</w:t>
            </w:r>
          </w:p>
        </w:tc>
        <w:tc>
          <w:tcPr>
            <w:tcW w:w="1188" w:type="dxa"/>
            <w:tcBorders>
              <w:top w:val="single" w:color="auto" w:sz="12" w:space="0"/>
            </w:tcBorders>
            <w:vAlign w:val="center"/>
          </w:tcPr>
          <w:p w14:paraId="60010430">
            <w:pPr>
              <w:pStyle w:val="13"/>
              <w:rPr>
                <w:szCs w:val="16"/>
              </w:rPr>
            </w:pPr>
            <w:r>
              <w:rPr>
                <w:rFonts w:hint="eastAsia"/>
                <w:szCs w:val="16"/>
              </w:rPr>
              <w:t>3</w:t>
            </w:r>
          </w:p>
        </w:tc>
        <w:tc>
          <w:tcPr>
            <w:tcW w:w="1188" w:type="dxa"/>
            <w:tcBorders>
              <w:top w:val="single" w:color="auto" w:sz="12" w:space="0"/>
              <w:right w:val="single" w:color="auto" w:sz="12" w:space="0"/>
            </w:tcBorders>
            <w:vAlign w:val="center"/>
          </w:tcPr>
          <w:p w14:paraId="7C1BAF28">
            <w:pPr>
              <w:pStyle w:val="13"/>
              <w:rPr>
                <w:szCs w:val="16"/>
              </w:rPr>
            </w:pPr>
            <w:r>
              <w:rPr>
                <w:rFonts w:hint="eastAsia"/>
                <w:szCs w:val="16"/>
              </w:rPr>
              <w:t>4</w:t>
            </w:r>
          </w:p>
        </w:tc>
      </w:tr>
      <w:tr w14:paraId="68E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38AB6427">
            <w:pPr>
              <w:pStyle w:val="14"/>
              <w:jc w:val="both"/>
            </w:pPr>
            <w:r>
              <w:rPr>
                <w:rFonts w:hint="eastAsia"/>
              </w:rPr>
              <w:t>1</w:t>
            </w:r>
            <w:r>
              <w:t>.</w:t>
            </w:r>
            <w:r>
              <w:rPr>
                <w:rFonts w:hint="eastAsia"/>
              </w:rPr>
              <w:t>留置导尿术</w:t>
            </w:r>
          </w:p>
        </w:tc>
        <w:tc>
          <w:tcPr>
            <w:tcW w:w="1189" w:type="dxa"/>
            <w:vAlign w:val="center"/>
          </w:tcPr>
          <w:p w14:paraId="0480B6DB">
            <w:pPr>
              <w:pStyle w:val="14"/>
              <w:rPr>
                <w:rFonts w:ascii="Lucida Console" w:hAnsi="Lucida Console"/>
              </w:rPr>
            </w:pPr>
            <w:r>
              <w:rPr>
                <w:rFonts w:ascii="Lucida Console" w:hAnsi="Lucida Console"/>
              </w:rPr>
              <w:t>√</w:t>
            </w:r>
          </w:p>
        </w:tc>
        <w:tc>
          <w:tcPr>
            <w:tcW w:w="1188" w:type="dxa"/>
            <w:vAlign w:val="center"/>
          </w:tcPr>
          <w:p w14:paraId="5A22489B">
            <w:pPr>
              <w:pStyle w:val="14"/>
              <w:rPr>
                <w:rFonts w:ascii="Lucida Console" w:hAnsi="Lucida Console"/>
              </w:rPr>
            </w:pPr>
            <w:r>
              <w:rPr>
                <w:rFonts w:ascii="Lucida Console" w:hAnsi="Lucida Console"/>
              </w:rPr>
              <w:t>√</w:t>
            </w:r>
          </w:p>
        </w:tc>
        <w:tc>
          <w:tcPr>
            <w:tcW w:w="1188" w:type="dxa"/>
            <w:vAlign w:val="center"/>
          </w:tcPr>
          <w:p w14:paraId="315C6786">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14:paraId="60ED6B55">
            <w:pPr>
              <w:pStyle w:val="14"/>
              <w:rPr>
                <w:rFonts w:ascii="Lucida Console" w:hAnsi="Lucida Console"/>
              </w:rPr>
            </w:pPr>
            <w:r>
              <w:rPr>
                <w:rFonts w:ascii="Lucida Console" w:hAnsi="Lucida Console"/>
              </w:rPr>
              <w:t>√</w:t>
            </w:r>
          </w:p>
        </w:tc>
      </w:tr>
      <w:tr w14:paraId="0914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7B3E2868">
            <w:pPr>
              <w:pStyle w:val="14"/>
              <w:jc w:val="both"/>
            </w:pPr>
            <w:r>
              <w:rPr>
                <w:rFonts w:hint="eastAsia"/>
              </w:rPr>
              <w:t>2</w:t>
            </w:r>
            <w:r>
              <w:t>.</w:t>
            </w:r>
            <w:r>
              <w:rPr>
                <w:rFonts w:hint="eastAsia"/>
              </w:rPr>
              <w:t>大量不保留灌肠法</w:t>
            </w:r>
          </w:p>
        </w:tc>
        <w:tc>
          <w:tcPr>
            <w:tcW w:w="1189" w:type="dxa"/>
            <w:vAlign w:val="center"/>
          </w:tcPr>
          <w:p w14:paraId="37D4A289">
            <w:pPr>
              <w:pStyle w:val="14"/>
              <w:rPr>
                <w:rFonts w:ascii="Lucida Console" w:hAnsi="Lucida Console"/>
              </w:rPr>
            </w:pPr>
            <w:r>
              <w:rPr>
                <w:rFonts w:ascii="Lucida Console" w:hAnsi="Lucida Console"/>
              </w:rPr>
              <w:t>√</w:t>
            </w:r>
          </w:p>
        </w:tc>
        <w:tc>
          <w:tcPr>
            <w:tcW w:w="1188" w:type="dxa"/>
            <w:vAlign w:val="center"/>
          </w:tcPr>
          <w:p w14:paraId="6C23B1FC">
            <w:pPr>
              <w:pStyle w:val="14"/>
              <w:rPr>
                <w:rFonts w:ascii="Lucida Console" w:hAnsi="Lucida Console"/>
              </w:rPr>
            </w:pPr>
            <w:r>
              <w:rPr>
                <w:rFonts w:ascii="Lucida Console" w:hAnsi="Lucida Console"/>
              </w:rPr>
              <w:t>√</w:t>
            </w:r>
          </w:p>
        </w:tc>
        <w:tc>
          <w:tcPr>
            <w:tcW w:w="1188" w:type="dxa"/>
            <w:vAlign w:val="center"/>
          </w:tcPr>
          <w:p w14:paraId="1B465007">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14:paraId="135A4C18">
            <w:pPr>
              <w:pStyle w:val="14"/>
              <w:rPr>
                <w:rFonts w:ascii="Lucida Console" w:hAnsi="Lucida Console"/>
              </w:rPr>
            </w:pPr>
            <w:r>
              <w:rPr>
                <w:rFonts w:ascii="Lucida Console" w:hAnsi="Lucida Console"/>
              </w:rPr>
              <w:t>√</w:t>
            </w:r>
          </w:p>
        </w:tc>
      </w:tr>
      <w:tr w14:paraId="7CF5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67143050">
            <w:pPr>
              <w:pStyle w:val="14"/>
              <w:jc w:val="both"/>
            </w:pPr>
            <w:r>
              <w:rPr>
                <w:rFonts w:hint="eastAsia"/>
              </w:rPr>
              <w:t>3</w:t>
            </w:r>
            <w:r>
              <w:t>.</w:t>
            </w:r>
            <w:r>
              <w:rPr>
                <w:rFonts w:hint="eastAsia"/>
              </w:rPr>
              <w:t>药液抽吸法</w:t>
            </w:r>
          </w:p>
        </w:tc>
        <w:tc>
          <w:tcPr>
            <w:tcW w:w="1189" w:type="dxa"/>
            <w:vAlign w:val="center"/>
          </w:tcPr>
          <w:p w14:paraId="55BD53A4">
            <w:pPr>
              <w:pStyle w:val="14"/>
              <w:rPr>
                <w:rFonts w:ascii="Lucida Console" w:hAnsi="Lucida Console"/>
              </w:rPr>
            </w:pPr>
            <w:r>
              <w:rPr>
                <w:rFonts w:ascii="Lucida Console" w:hAnsi="Lucida Console"/>
              </w:rPr>
              <w:t>√</w:t>
            </w:r>
          </w:p>
        </w:tc>
        <w:tc>
          <w:tcPr>
            <w:tcW w:w="1188" w:type="dxa"/>
            <w:vAlign w:val="center"/>
          </w:tcPr>
          <w:p w14:paraId="22AA8541">
            <w:pPr>
              <w:pStyle w:val="14"/>
              <w:rPr>
                <w:rFonts w:ascii="Lucida Console" w:hAnsi="Lucida Console"/>
              </w:rPr>
            </w:pPr>
            <w:r>
              <w:rPr>
                <w:rFonts w:ascii="Lucida Console" w:hAnsi="Lucida Console"/>
              </w:rPr>
              <w:t>√</w:t>
            </w:r>
          </w:p>
        </w:tc>
        <w:tc>
          <w:tcPr>
            <w:tcW w:w="1188" w:type="dxa"/>
            <w:vAlign w:val="center"/>
          </w:tcPr>
          <w:p w14:paraId="6142AA4A">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14:paraId="3E360425">
            <w:pPr>
              <w:pStyle w:val="14"/>
              <w:rPr>
                <w:rFonts w:ascii="Lucida Console" w:hAnsi="Lucida Console"/>
              </w:rPr>
            </w:pPr>
            <w:r>
              <w:rPr>
                <w:rFonts w:ascii="Lucida Console" w:hAnsi="Lucida Console"/>
              </w:rPr>
              <w:t>√</w:t>
            </w:r>
          </w:p>
        </w:tc>
      </w:tr>
      <w:tr w14:paraId="567B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6013A5DE">
            <w:pPr>
              <w:pStyle w:val="14"/>
              <w:jc w:val="both"/>
            </w:pPr>
            <w:r>
              <w:rPr>
                <w:rFonts w:hint="eastAsia"/>
              </w:rPr>
              <w:t>4</w:t>
            </w:r>
            <w:r>
              <w:t>.</w:t>
            </w:r>
            <w:r>
              <w:rPr>
                <w:rFonts w:hint="eastAsia"/>
              </w:rPr>
              <w:t>皮下注射法</w:t>
            </w:r>
          </w:p>
        </w:tc>
        <w:tc>
          <w:tcPr>
            <w:tcW w:w="1189" w:type="dxa"/>
            <w:vAlign w:val="center"/>
          </w:tcPr>
          <w:p w14:paraId="61171833">
            <w:pPr>
              <w:pStyle w:val="14"/>
              <w:rPr>
                <w:rFonts w:ascii="Lucida Console" w:hAnsi="Lucida Console"/>
              </w:rPr>
            </w:pPr>
            <w:r>
              <w:rPr>
                <w:rFonts w:ascii="Lucida Console" w:hAnsi="Lucida Console"/>
              </w:rPr>
              <w:t>√</w:t>
            </w:r>
          </w:p>
        </w:tc>
        <w:tc>
          <w:tcPr>
            <w:tcW w:w="1188" w:type="dxa"/>
            <w:vAlign w:val="center"/>
          </w:tcPr>
          <w:p w14:paraId="1F956163">
            <w:pPr>
              <w:pStyle w:val="14"/>
              <w:rPr>
                <w:rFonts w:ascii="Lucida Console" w:hAnsi="Lucida Console"/>
              </w:rPr>
            </w:pPr>
            <w:r>
              <w:rPr>
                <w:rFonts w:ascii="Lucida Console" w:hAnsi="Lucida Console"/>
              </w:rPr>
              <w:t>√</w:t>
            </w:r>
          </w:p>
        </w:tc>
        <w:tc>
          <w:tcPr>
            <w:tcW w:w="1188" w:type="dxa"/>
            <w:vAlign w:val="center"/>
          </w:tcPr>
          <w:p w14:paraId="3EC784D6">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14:paraId="2A9AE204">
            <w:pPr>
              <w:pStyle w:val="14"/>
              <w:rPr>
                <w:rFonts w:ascii="Lucida Console" w:hAnsi="Lucida Console"/>
              </w:rPr>
            </w:pPr>
            <w:r>
              <w:rPr>
                <w:rFonts w:ascii="Lucida Console" w:hAnsi="Lucida Console"/>
              </w:rPr>
              <w:t>√</w:t>
            </w:r>
          </w:p>
        </w:tc>
      </w:tr>
      <w:tr w14:paraId="1F1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28957729">
            <w:pPr>
              <w:pStyle w:val="14"/>
              <w:jc w:val="both"/>
            </w:pPr>
            <w:r>
              <w:rPr>
                <w:rFonts w:hint="eastAsia"/>
              </w:rPr>
              <w:t>5</w:t>
            </w:r>
            <w:r>
              <w:t>.</w:t>
            </w:r>
            <w:r>
              <w:rPr>
                <w:rFonts w:hint="eastAsia"/>
              </w:rPr>
              <w:t>肌内注射法</w:t>
            </w:r>
          </w:p>
        </w:tc>
        <w:tc>
          <w:tcPr>
            <w:tcW w:w="1189" w:type="dxa"/>
            <w:vAlign w:val="center"/>
          </w:tcPr>
          <w:p w14:paraId="2958ACF5">
            <w:pPr>
              <w:pStyle w:val="14"/>
              <w:rPr>
                <w:rFonts w:ascii="Lucida Console" w:hAnsi="Lucida Console"/>
              </w:rPr>
            </w:pPr>
            <w:r>
              <w:rPr>
                <w:rFonts w:ascii="Lucida Console" w:hAnsi="Lucida Console"/>
              </w:rPr>
              <w:t>√</w:t>
            </w:r>
          </w:p>
        </w:tc>
        <w:tc>
          <w:tcPr>
            <w:tcW w:w="1188" w:type="dxa"/>
            <w:vAlign w:val="center"/>
          </w:tcPr>
          <w:p w14:paraId="0C21AAFD">
            <w:pPr>
              <w:pStyle w:val="14"/>
              <w:rPr>
                <w:rFonts w:ascii="Lucida Console" w:hAnsi="Lucida Console"/>
              </w:rPr>
            </w:pPr>
            <w:r>
              <w:rPr>
                <w:rFonts w:ascii="Lucida Console" w:hAnsi="Lucida Console"/>
              </w:rPr>
              <w:t>√</w:t>
            </w:r>
          </w:p>
        </w:tc>
        <w:tc>
          <w:tcPr>
            <w:tcW w:w="1188" w:type="dxa"/>
            <w:vAlign w:val="center"/>
          </w:tcPr>
          <w:p w14:paraId="5C803D5F">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14:paraId="7AD94552">
            <w:pPr>
              <w:pStyle w:val="14"/>
              <w:rPr>
                <w:rFonts w:ascii="Lucida Console" w:hAnsi="Lucida Console"/>
              </w:rPr>
            </w:pPr>
            <w:r>
              <w:rPr>
                <w:rFonts w:ascii="Lucida Console" w:hAnsi="Lucida Console"/>
              </w:rPr>
              <w:t>√</w:t>
            </w:r>
          </w:p>
        </w:tc>
      </w:tr>
      <w:tr w14:paraId="0E77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7F75965B">
            <w:pPr>
              <w:pStyle w:val="14"/>
              <w:jc w:val="both"/>
            </w:pPr>
            <w:r>
              <w:rPr>
                <w:rFonts w:hint="eastAsia"/>
              </w:rPr>
              <w:t>6</w:t>
            </w:r>
            <w:r>
              <w:t>.</w:t>
            </w:r>
            <w:r>
              <w:rPr>
                <w:rFonts w:hint="eastAsia"/>
              </w:rPr>
              <w:t>静脉注射法</w:t>
            </w:r>
          </w:p>
        </w:tc>
        <w:tc>
          <w:tcPr>
            <w:tcW w:w="1189" w:type="dxa"/>
            <w:vAlign w:val="center"/>
          </w:tcPr>
          <w:p w14:paraId="1AB4C89C">
            <w:pPr>
              <w:pStyle w:val="14"/>
            </w:pPr>
            <w:r>
              <w:rPr>
                <w:rFonts w:ascii="Lucida Console" w:hAnsi="Lucida Console"/>
              </w:rPr>
              <w:t>√</w:t>
            </w:r>
          </w:p>
        </w:tc>
        <w:tc>
          <w:tcPr>
            <w:tcW w:w="1188" w:type="dxa"/>
            <w:vAlign w:val="center"/>
          </w:tcPr>
          <w:p w14:paraId="3A49E784">
            <w:pPr>
              <w:pStyle w:val="14"/>
            </w:pPr>
            <w:r>
              <w:rPr>
                <w:rFonts w:ascii="Lucida Console" w:hAnsi="Lucida Console"/>
              </w:rPr>
              <w:t>√</w:t>
            </w:r>
          </w:p>
        </w:tc>
        <w:tc>
          <w:tcPr>
            <w:tcW w:w="1188" w:type="dxa"/>
            <w:vAlign w:val="center"/>
          </w:tcPr>
          <w:p w14:paraId="0F0921A4">
            <w:pPr>
              <w:pStyle w:val="14"/>
            </w:pPr>
            <w:r>
              <w:rPr>
                <w:rFonts w:ascii="Lucida Console" w:hAnsi="Lucida Console"/>
              </w:rPr>
              <w:t>√</w:t>
            </w:r>
          </w:p>
        </w:tc>
        <w:tc>
          <w:tcPr>
            <w:tcW w:w="1188" w:type="dxa"/>
            <w:tcBorders>
              <w:right w:val="single" w:color="auto" w:sz="12" w:space="0"/>
            </w:tcBorders>
            <w:vAlign w:val="center"/>
          </w:tcPr>
          <w:p w14:paraId="4E10483D">
            <w:pPr>
              <w:pStyle w:val="14"/>
            </w:pPr>
            <w:r>
              <w:rPr>
                <w:rFonts w:ascii="Lucida Console" w:hAnsi="Lucida Console"/>
              </w:rPr>
              <w:t>√</w:t>
            </w:r>
          </w:p>
        </w:tc>
      </w:tr>
      <w:tr w14:paraId="756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78967105">
            <w:pPr>
              <w:pStyle w:val="14"/>
              <w:jc w:val="both"/>
            </w:pPr>
            <w:r>
              <w:rPr>
                <w:rFonts w:hint="eastAsia"/>
              </w:rPr>
              <w:t>7</w:t>
            </w:r>
            <w:r>
              <w:t>.</w:t>
            </w:r>
            <w:r>
              <w:rPr>
                <w:rFonts w:hint="eastAsia"/>
              </w:rPr>
              <w:t>青霉素过敏试验</w:t>
            </w:r>
          </w:p>
        </w:tc>
        <w:tc>
          <w:tcPr>
            <w:tcW w:w="1189" w:type="dxa"/>
            <w:vAlign w:val="center"/>
          </w:tcPr>
          <w:p w14:paraId="7A5C7985">
            <w:pPr>
              <w:pStyle w:val="14"/>
            </w:pPr>
            <w:r>
              <w:rPr>
                <w:rFonts w:ascii="Lucida Console" w:hAnsi="Lucida Console"/>
              </w:rPr>
              <w:t>√</w:t>
            </w:r>
          </w:p>
        </w:tc>
        <w:tc>
          <w:tcPr>
            <w:tcW w:w="1188" w:type="dxa"/>
            <w:vAlign w:val="center"/>
          </w:tcPr>
          <w:p w14:paraId="5D99F4E6">
            <w:pPr>
              <w:pStyle w:val="14"/>
            </w:pPr>
            <w:r>
              <w:rPr>
                <w:rFonts w:ascii="Lucida Console" w:hAnsi="Lucida Console"/>
              </w:rPr>
              <w:t>√</w:t>
            </w:r>
          </w:p>
        </w:tc>
        <w:tc>
          <w:tcPr>
            <w:tcW w:w="1188" w:type="dxa"/>
            <w:vAlign w:val="center"/>
          </w:tcPr>
          <w:p w14:paraId="1F15576D">
            <w:pPr>
              <w:pStyle w:val="14"/>
            </w:pPr>
            <w:r>
              <w:rPr>
                <w:rFonts w:ascii="Lucida Console" w:hAnsi="Lucida Console"/>
              </w:rPr>
              <w:t>√</w:t>
            </w:r>
          </w:p>
        </w:tc>
        <w:tc>
          <w:tcPr>
            <w:tcW w:w="1188" w:type="dxa"/>
            <w:tcBorders>
              <w:right w:val="single" w:color="auto" w:sz="12" w:space="0"/>
            </w:tcBorders>
            <w:vAlign w:val="center"/>
          </w:tcPr>
          <w:p w14:paraId="016C0837">
            <w:pPr>
              <w:pStyle w:val="14"/>
            </w:pPr>
            <w:r>
              <w:rPr>
                <w:rFonts w:ascii="Lucida Console" w:hAnsi="Lucida Console"/>
              </w:rPr>
              <w:t>√</w:t>
            </w:r>
          </w:p>
        </w:tc>
      </w:tr>
      <w:tr w14:paraId="369E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5DC583B8">
            <w:pPr>
              <w:pStyle w:val="14"/>
              <w:jc w:val="both"/>
            </w:pPr>
            <w:r>
              <w:rPr>
                <w:rFonts w:hint="eastAsia"/>
              </w:rPr>
              <w:t>8</w:t>
            </w:r>
            <w:r>
              <w:t>.</w:t>
            </w:r>
            <w:r>
              <w:rPr>
                <w:rFonts w:hint="eastAsia"/>
              </w:rPr>
              <w:t>皮内注射法</w:t>
            </w:r>
          </w:p>
        </w:tc>
        <w:tc>
          <w:tcPr>
            <w:tcW w:w="1189" w:type="dxa"/>
            <w:vAlign w:val="center"/>
          </w:tcPr>
          <w:p w14:paraId="3B0E911E">
            <w:pPr>
              <w:pStyle w:val="14"/>
              <w:rPr>
                <w:rFonts w:ascii="Lucida Console" w:hAnsi="Lucida Console"/>
              </w:rPr>
            </w:pPr>
            <w:r>
              <w:rPr>
                <w:rFonts w:ascii="Lucida Console" w:hAnsi="Lucida Console"/>
              </w:rPr>
              <w:t>√</w:t>
            </w:r>
          </w:p>
        </w:tc>
        <w:tc>
          <w:tcPr>
            <w:tcW w:w="1188" w:type="dxa"/>
            <w:vAlign w:val="center"/>
          </w:tcPr>
          <w:p w14:paraId="50A38A5D">
            <w:pPr>
              <w:pStyle w:val="14"/>
              <w:rPr>
                <w:rFonts w:ascii="Lucida Console" w:hAnsi="Lucida Console"/>
              </w:rPr>
            </w:pPr>
            <w:r>
              <w:rPr>
                <w:rFonts w:ascii="Lucida Console" w:hAnsi="Lucida Console"/>
              </w:rPr>
              <w:t>√</w:t>
            </w:r>
          </w:p>
        </w:tc>
        <w:tc>
          <w:tcPr>
            <w:tcW w:w="1188" w:type="dxa"/>
            <w:vAlign w:val="center"/>
          </w:tcPr>
          <w:p w14:paraId="5C4B6574">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14:paraId="5BA488DC">
            <w:pPr>
              <w:pStyle w:val="14"/>
              <w:rPr>
                <w:rFonts w:ascii="Lucida Console" w:hAnsi="Lucida Console"/>
              </w:rPr>
            </w:pPr>
            <w:r>
              <w:rPr>
                <w:rFonts w:ascii="Lucida Console" w:hAnsi="Lucida Console"/>
              </w:rPr>
              <w:t>√</w:t>
            </w:r>
          </w:p>
        </w:tc>
      </w:tr>
      <w:tr w14:paraId="4ED5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3F461163">
            <w:pPr>
              <w:pStyle w:val="14"/>
              <w:jc w:val="both"/>
            </w:pPr>
            <w:r>
              <w:rPr>
                <w:rFonts w:hint="eastAsia"/>
              </w:rPr>
              <w:t>9</w:t>
            </w:r>
            <w:r>
              <w:t>.</w:t>
            </w:r>
            <w:r>
              <w:rPr>
                <w:rFonts w:hint="eastAsia"/>
              </w:rPr>
              <w:t>静脉输液及输血</w:t>
            </w:r>
          </w:p>
        </w:tc>
        <w:tc>
          <w:tcPr>
            <w:tcW w:w="1189" w:type="dxa"/>
            <w:vAlign w:val="center"/>
          </w:tcPr>
          <w:p w14:paraId="0A71C6E1">
            <w:pPr>
              <w:pStyle w:val="14"/>
            </w:pPr>
            <w:r>
              <w:rPr>
                <w:rFonts w:ascii="Lucida Console" w:hAnsi="Lucida Console"/>
              </w:rPr>
              <w:t>√</w:t>
            </w:r>
          </w:p>
        </w:tc>
        <w:tc>
          <w:tcPr>
            <w:tcW w:w="1188" w:type="dxa"/>
            <w:vAlign w:val="center"/>
          </w:tcPr>
          <w:p w14:paraId="1E4151DA">
            <w:pPr>
              <w:pStyle w:val="14"/>
            </w:pPr>
            <w:r>
              <w:rPr>
                <w:rFonts w:ascii="Lucida Console" w:hAnsi="Lucida Console"/>
              </w:rPr>
              <w:t>√</w:t>
            </w:r>
          </w:p>
        </w:tc>
        <w:tc>
          <w:tcPr>
            <w:tcW w:w="1188" w:type="dxa"/>
            <w:vAlign w:val="center"/>
          </w:tcPr>
          <w:p w14:paraId="36F58646">
            <w:pPr>
              <w:pStyle w:val="14"/>
            </w:pPr>
            <w:r>
              <w:rPr>
                <w:rFonts w:ascii="Lucida Console" w:hAnsi="Lucida Console"/>
              </w:rPr>
              <w:t>√</w:t>
            </w:r>
          </w:p>
        </w:tc>
        <w:tc>
          <w:tcPr>
            <w:tcW w:w="1188" w:type="dxa"/>
            <w:tcBorders>
              <w:right w:val="single" w:color="auto" w:sz="12" w:space="0"/>
            </w:tcBorders>
            <w:vAlign w:val="center"/>
          </w:tcPr>
          <w:p w14:paraId="0B07E514">
            <w:pPr>
              <w:pStyle w:val="14"/>
            </w:pPr>
            <w:r>
              <w:rPr>
                <w:rFonts w:ascii="Lucida Console" w:hAnsi="Lucida Console"/>
              </w:rPr>
              <w:t>√</w:t>
            </w:r>
          </w:p>
        </w:tc>
      </w:tr>
      <w:tr w14:paraId="02C5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13766B52">
            <w:pPr>
              <w:pStyle w:val="14"/>
              <w:jc w:val="both"/>
            </w:pPr>
            <w:r>
              <w:rPr>
                <w:rFonts w:hint="eastAsia"/>
              </w:rPr>
              <w:t>10</w:t>
            </w:r>
            <w:r>
              <w:t>.</w:t>
            </w:r>
            <w:r>
              <w:rPr>
                <w:rFonts w:hint="eastAsia"/>
              </w:rPr>
              <w:t>冷疗法</w:t>
            </w:r>
          </w:p>
        </w:tc>
        <w:tc>
          <w:tcPr>
            <w:tcW w:w="1189" w:type="dxa"/>
            <w:vAlign w:val="center"/>
          </w:tcPr>
          <w:p w14:paraId="40A3C787">
            <w:pPr>
              <w:pStyle w:val="14"/>
            </w:pPr>
            <w:r>
              <w:rPr>
                <w:rFonts w:ascii="Lucida Console" w:hAnsi="Lucida Console"/>
              </w:rPr>
              <w:t>√</w:t>
            </w:r>
          </w:p>
        </w:tc>
        <w:tc>
          <w:tcPr>
            <w:tcW w:w="1188" w:type="dxa"/>
            <w:vAlign w:val="center"/>
          </w:tcPr>
          <w:p w14:paraId="718C2AFA">
            <w:pPr>
              <w:pStyle w:val="14"/>
            </w:pPr>
            <w:r>
              <w:rPr>
                <w:rFonts w:ascii="Lucida Console" w:hAnsi="Lucida Console"/>
              </w:rPr>
              <w:t>√</w:t>
            </w:r>
          </w:p>
        </w:tc>
        <w:tc>
          <w:tcPr>
            <w:tcW w:w="1188" w:type="dxa"/>
            <w:vAlign w:val="center"/>
          </w:tcPr>
          <w:p w14:paraId="7F04A79C">
            <w:pPr>
              <w:pStyle w:val="14"/>
            </w:pPr>
            <w:r>
              <w:rPr>
                <w:rFonts w:ascii="Lucida Console" w:hAnsi="Lucida Console"/>
              </w:rPr>
              <w:t>√</w:t>
            </w:r>
          </w:p>
        </w:tc>
        <w:tc>
          <w:tcPr>
            <w:tcW w:w="1188" w:type="dxa"/>
            <w:tcBorders>
              <w:right w:val="single" w:color="auto" w:sz="12" w:space="0"/>
            </w:tcBorders>
            <w:vAlign w:val="center"/>
          </w:tcPr>
          <w:p w14:paraId="5C9EFB81">
            <w:pPr>
              <w:pStyle w:val="14"/>
            </w:pPr>
            <w:r>
              <w:rPr>
                <w:rFonts w:ascii="Lucida Console" w:hAnsi="Lucida Console"/>
              </w:rPr>
              <w:t>√</w:t>
            </w:r>
          </w:p>
        </w:tc>
      </w:tr>
      <w:tr w14:paraId="1F34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7297DB0C">
            <w:pPr>
              <w:pStyle w:val="14"/>
              <w:jc w:val="both"/>
            </w:pPr>
            <w:r>
              <w:rPr>
                <w:rFonts w:hint="eastAsia"/>
              </w:rPr>
              <w:t>11</w:t>
            </w:r>
            <w:r>
              <w:t>.</w:t>
            </w:r>
            <w:r>
              <w:rPr>
                <w:rFonts w:hint="eastAsia"/>
              </w:rPr>
              <w:t>标本采集</w:t>
            </w:r>
          </w:p>
        </w:tc>
        <w:tc>
          <w:tcPr>
            <w:tcW w:w="1189" w:type="dxa"/>
            <w:vAlign w:val="center"/>
          </w:tcPr>
          <w:p w14:paraId="3638EB49">
            <w:pPr>
              <w:pStyle w:val="14"/>
            </w:pPr>
            <w:r>
              <w:rPr>
                <w:rFonts w:ascii="Lucida Console" w:hAnsi="Lucida Console"/>
              </w:rPr>
              <w:t>√</w:t>
            </w:r>
          </w:p>
        </w:tc>
        <w:tc>
          <w:tcPr>
            <w:tcW w:w="1188" w:type="dxa"/>
            <w:vAlign w:val="center"/>
          </w:tcPr>
          <w:p w14:paraId="0DABF546">
            <w:pPr>
              <w:pStyle w:val="14"/>
            </w:pPr>
            <w:r>
              <w:rPr>
                <w:rFonts w:ascii="Lucida Console" w:hAnsi="Lucida Console"/>
              </w:rPr>
              <w:t>√</w:t>
            </w:r>
          </w:p>
        </w:tc>
        <w:tc>
          <w:tcPr>
            <w:tcW w:w="1188" w:type="dxa"/>
            <w:vAlign w:val="center"/>
          </w:tcPr>
          <w:p w14:paraId="4F718BE2">
            <w:pPr>
              <w:pStyle w:val="14"/>
            </w:pPr>
          </w:p>
        </w:tc>
        <w:tc>
          <w:tcPr>
            <w:tcW w:w="1188" w:type="dxa"/>
            <w:tcBorders>
              <w:right w:val="single" w:color="auto" w:sz="12" w:space="0"/>
            </w:tcBorders>
            <w:vAlign w:val="center"/>
          </w:tcPr>
          <w:p w14:paraId="1D4FB346">
            <w:pPr>
              <w:pStyle w:val="14"/>
            </w:pPr>
          </w:p>
        </w:tc>
      </w:tr>
      <w:tr w14:paraId="423B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24DCB08E">
            <w:pPr>
              <w:pStyle w:val="14"/>
              <w:jc w:val="both"/>
            </w:pPr>
            <w:r>
              <w:rPr>
                <w:rFonts w:hint="eastAsia"/>
              </w:rPr>
              <w:t>12</w:t>
            </w:r>
            <w:r>
              <w:t>.</w:t>
            </w:r>
            <w:r>
              <w:rPr>
                <w:rFonts w:hint="eastAsia"/>
              </w:rPr>
              <w:t>洗胃法</w:t>
            </w:r>
          </w:p>
        </w:tc>
        <w:tc>
          <w:tcPr>
            <w:tcW w:w="1189" w:type="dxa"/>
            <w:vAlign w:val="center"/>
          </w:tcPr>
          <w:p w14:paraId="7CD365F4">
            <w:pPr>
              <w:pStyle w:val="14"/>
            </w:pPr>
            <w:r>
              <w:rPr>
                <w:rFonts w:ascii="Lucida Console" w:hAnsi="Lucida Console"/>
              </w:rPr>
              <w:t>√</w:t>
            </w:r>
          </w:p>
        </w:tc>
        <w:tc>
          <w:tcPr>
            <w:tcW w:w="1188" w:type="dxa"/>
            <w:vAlign w:val="center"/>
          </w:tcPr>
          <w:p w14:paraId="3C05CE3C">
            <w:pPr>
              <w:pStyle w:val="14"/>
            </w:pPr>
            <w:r>
              <w:rPr>
                <w:rFonts w:ascii="Lucida Console" w:hAnsi="Lucida Console"/>
              </w:rPr>
              <w:t>√</w:t>
            </w:r>
          </w:p>
        </w:tc>
        <w:tc>
          <w:tcPr>
            <w:tcW w:w="1188" w:type="dxa"/>
            <w:vAlign w:val="center"/>
          </w:tcPr>
          <w:p w14:paraId="62D2AF0E">
            <w:pPr>
              <w:pStyle w:val="14"/>
            </w:pPr>
            <w:r>
              <w:rPr>
                <w:rFonts w:ascii="Lucida Console" w:hAnsi="Lucida Console"/>
              </w:rPr>
              <w:t>√</w:t>
            </w:r>
          </w:p>
        </w:tc>
        <w:tc>
          <w:tcPr>
            <w:tcW w:w="1188" w:type="dxa"/>
            <w:tcBorders>
              <w:right w:val="single" w:color="auto" w:sz="12" w:space="0"/>
            </w:tcBorders>
            <w:vAlign w:val="center"/>
          </w:tcPr>
          <w:p w14:paraId="2DB4D897">
            <w:pPr>
              <w:pStyle w:val="14"/>
            </w:pPr>
            <w:r>
              <w:rPr>
                <w:rFonts w:ascii="Lucida Console" w:hAnsi="Lucida Console"/>
              </w:rPr>
              <w:t>√</w:t>
            </w:r>
          </w:p>
        </w:tc>
      </w:tr>
      <w:tr w14:paraId="79C3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14:paraId="174B4453">
            <w:pPr>
              <w:pStyle w:val="14"/>
              <w:jc w:val="both"/>
            </w:pPr>
            <w:r>
              <w:rPr>
                <w:rFonts w:hint="eastAsia"/>
              </w:rPr>
              <w:t>13</w:t>
            </w:r>
            <w:r>
              <w:t>.</w:t>
            </w:r>
            <w:r>
              <w:rPr>
                <w:rFonts w:hint="eastAsia"/>
              </w:rPr>
              <w:t>尸体护理</w:t>
            </w:r>
          </w:p>
        </w:tc>
        <w:tc>
          <w:tcPr>
            <w:tcW w:w="1189" w:type="dxa"/>
            <w:vAlign w:val="center"/>
          </w:tcPr>
          <w:p w14:paraId="6151DC76">
            <w:pPr>
              <w:pStyle w:val="14"/>
            </w:pPr>
            <w:r>
              <w:rPr>
                <w:rFonts w:ascii="Lucida Console" w:hAnsi="Lucida Console"/>
              </w:rPr>
              <w:t>√</w:t>
            </w:r>
          </w:p>
        </w:tc>
        <w:tc>
          <w:tcPr>
            <w:tcW w:w="1188" w:type="dxa"/>
            <w:vAlign w:val="center"/>
          </w:tcPr>
          <w:p w14:paraId="00722127">
            <w:pPr>
              <w:pStyle w:val="14"/>
            </w:pPr>
            <w:r>
              <w:rPr>
                <w:rFonts w:ascii="Lucida Console" w:hAnsi="Lucida Console"/>
              </w:rPr>
              <w:t>√</w:t>
            </w:r>
          </w:p>
        </w:tc>
        <w:tc>
          <w:tcPr>
            <w:tcW w:w="1188" w:type="dxa"/>
            <w:vAlign w:val="center"/>
          </w:tcPr>
          <w:p w14:paraId="7A0CA4F7">
            <w:pPr>
              <w:pStyle w:val="14"/>
            </w:pPr>
          </w:p>
        </w:tc>
        <w:tc>
          <w:tcPr>
            <w:tcW w:w="1188" w:type="dxa"/>
            <w:tcBorders>
              <w:right w:val="single" w:color="auto" w:sz="12" w:space="0"/>
            </w:tcBorders>
            <w:vAlign w:val="center"/>
          </w:tcPr>
          <w:p w14:paraId="330EC505">
            <w:pPr>
              <w:pStyle w:val="14"/>
            </w:pPr>
            <w:r>
              <w:rPr>
                <w:rFonts w:ascii="Lucida Console" w:hAnsi="Lucida Console"/>
              </w:rPr>
              <w:t>√</w:t>
            </w:r>
          </w:p>
        </w:tc>
      </w:tr>
      <w:tr w14:paraId="7313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bottom w:val="single" w:color="auto" w:sz="12" w:space="0"/>
            </w:tcBorders>
            <w:vAlign w:val="center"/>
          </w:tcPr>
          <w:p w14:paraId="2B89ACA7">
            <w:pPr>
              <w:pStyle w:val="14"/>
              <w:jc w:val="both"/>
            </w:pPr>
            <w:r>
              <w:rPr>
                <w:rFonts w:hint="eastAsia"/>
              </w:rPr>
              <w:t>14</w:t>
            </w:r>
            <w:r>
              <w:t>.</w:t>
            </w:r>
            <w:r>
              <w:rPr>
                <w:rFonts w:hint="eastAsia"/>
              </w:rPr>
              <w:t>医疗与护理文件记录</w:t>
            </w:r>
          </w:p>
        </w:tc>
        <w:tc>
          <w:tcPr>
            <w:tcW w:w="1189" w:type="dxa"/>
            <w:tcBorders>
              <w:bottom w:val="single" w:color="auto" w:sz="12" w:space="0"/>
            </w:tcBorders>
            <w:vAlign w:val="center"/>
          </w:tcPr>
          <w:p w14:paraId="7A52B81F">
            <w:pPr>
              <w:pStyle w:val="14"/>
            </w:pPr>
            <w:r>
              <w:rPr>
                <w:rFonts w:ascii="Lucida Console" w:hAnsi="Lucida Console"/>
              </w:rPr>
              <w:t>√</w:t>
            </w:r>
          </w:p>
        </w:tc>
        <w:tc>
          <w:tcPr>
            <w:tcW w:w="1188" w:type="dxa"/>
            <w:tcBorders>
              <w:bottom w:val="single" w:color="auto" w:sz="12" w:space="0"/>
            </w:tcBorders>
            <w:vAlign w:val="center"/>
          </w:tcPr>
          <w:p w14:paraId="1AD2AF9D">
            <w:pPr>
              <w:pStyle w:val="14"/>
            </w:pPr>
          </w:p>
        </w:tc>
        <w:tc>
          <w:tcPr>
            <w:tcW w:w="1188" w:type="dxa"/>
            <w:tcBorders>
              <w:bottom w:val="single" w:color="auto" w:sz="12" w:space="0"/>
            </w:tcBorders>
            <w:vAlign w:val="center"/>
          </w:tcPr>
          <w:p w14:paraId="2C6A4CE1">
            <w:pPr>
              <w:pStyle w:val="14"/>
            </w:pPr>
          </w:p>
        </w:tc>
        <w:tc>
          <w:tcPr>
            <w:tcW w:w="1188" w:type="dxa"/>
            <w:tcBorders>
              <w:bottom w:val="single" w:color="auto" w:sz="12" w:space="0"/>
              <w:right w:val="single" w:color="auto" w:sz="12" w:space="0"/>
            </w:tcBorders>
            <w:vAlign w:val="center"/>
          </w:tcPr>
          <w:p w14:paraId="5137C9D6">
            <w:pPr>
              <w:pStyle w:val="14"/>
            </w:pPr>
          </w:p>
        </w:tc>
      </w:tr>
    </w:tbl>
    <w:p w14:paraId="22D39188">
      <w:pPr>
        <w:pStyle w:val="16"/>
        <w:spacing w:before="326" w:beforeLines="100" w:line="360" w:lineRule="auto"/>
        <w:rPr>
          <w:rFonts w:hint="eastAsia"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F0405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5F8FA3D5">
            <w:pPr>
              <w:pStyle w:val="14"/>
              <w:widowControl w:val="0"/>
              <w:rPr>
                <w:rFonts w:ascii="宋体" w:hAnsi="宋体"/>
                <w:bCs/>
              </w:rPr>
            </w:pPr>
            <w:r>
              <w:rPr>
                <w:rFonts w:hint="eastAsia" w:ascii="宋体" w:hAnsi="宋体"/>
                <w:bCs/>
              </w:rPr>
              <w:t>课程思政教学设计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10"/>
              <w:gridCol w:w="2693"/>
              <w:gridCol w:w="2245"/>
            </w:tblGrid>
            <w:tr w14:paraId="7E8B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09369B24">
                  <w:pPr>
                    <w:pStyle w:val="14"/>
                    <w:widowControl w:val="0"/>
                    <w:rPr>
                      <w:rFonts w:ascii="宋体" w:hAnsi="宋体"/>
                      <w:bCs/>
                    </w:rPr>
                  </w:pPr>
                  <w:r>
                    <w:rPr>
                      <w:rFonts w:hint="eastAsia" w:ascii="宋体" w:hAnsi="宋体"/>
                      <w:bCs/>
                    </w:rPr>
                    <w:t>序号</w:t>
                  </w:r>
                </w:p>
              </w:tc>
              <w:tc>
                <w:tcPr>
                  <w:tcW w:w="2410" w:type="dxa"/>
                </w:tcPr>
                <w:p w14:paraId="3DE10011">
                  <w:pPr>
                    <w:pStyle w:val="14"/>
                    <w:widowControl w:val="0"/>
                    <w:rPr>
                      <w:rFonts w:ascii="宋体" w:hAnsi="宋体"/>
                      <w:bCs/>
                    </w:rPr>
                  </w:pPr>
                  <w:r>
                    <w:rPr>
                      <w:rFonts w:hint="eastAsia" w:ascii="宋体" w:hAnsi="宋体"/>
                      <w:bCs/>
                    </w:rPr>
                    <w:t>课程学习任务</w:t>
                  </w:r>
                </w:p>
              </w:tc>
              <w:tc>
                <w:tcPr>
                  <w:tcW w:w="2693" w:type="dxa"/>
                </w:tcPr>
                <w:p w14:paraId="3AF8DF6A">
                  <w:pPr>
                    <w:pStyle w:val="14"/>
                    <w:widowControl w:val="0"/>
                    <w:rPr>
                      <w:rFonts w:ascii="宋体" w:hAnsi="宋体"/>
                      <w:bCs/>
                    </w:rPr>
                  </w:pPr>
                  <w:r>
                    <w:rPr>
                      <w:rFonts w:hint="eastAsia" w:ascii="宋体" w:hAnsi="宋体"/>
                      <w:bCs/>
                    </w:rPr>
                    <w:t>思政元素</w:t>
                  </w:r>
                </w:p>
              </w:tc>
              <w:tc>
                <w:tcPr>
                  <w:tcW w:w="2245" w:type="dxa"/>
                </w:tcPr>
                <w:p w14:paraId="7D49CA16">
                  <w:pPr>
                    <w:pStyle w:val="14"/>
                    <w:widowControl w:val="0"/>
                    <w:rPr>
                      <w:rFonts w:ascii="宋体" w:hAnsi="宋体"/>
                      <w:bCs/>
                    </w:rPr>
                  </w:pPr>
                  <w:r>
                    <w:rPr>
                      <w:rFonts w:hint="eastAsia" w:ascii="宋体" w:hAnsi="宋体"/>
                      <w:bCs/>
                    </w:rPr>
                    <w:t>课程思政融入点</w:t>
                  </w:r>
                </w:p>
              </w:tc>
            </w:tr>
            <w:tr w14:paraId="6EA5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C87143D">
                  <w:pPr>
                    <w:pStyle w:val="14"/>
                    <w:widowControl w:val="0"/>
                    <w:rPr>
                      <w:rFonts w:ascii="宋体" w:hAnsi="宋体"/>
                      <w:bCs/>
                    </w:rPr>
                  </w:pPr>
                  <w:r>
                    <w:rPr>
                      <w:rFonts w:hint="eastAsia" w:ascii="宋体" w:hAnsi="宋体"/>
                      <w:bCs/>
                    </w:rPr>
                    <w:t>8</w:t>
                  </w:r>
                </w:p>
              </w:tc>
              <w:tc>
                <w:tcPr>
                  <w:tcW w:w="2410" w:type="dxa"/>
                  <w:vAlign w:val="center"/>
                </w:tcPr>
                <w:p w14:paraId="47A2CFFB">
                  <w:pPr>
                    <w:pStyle w:val="14"/>
                    <w:widowControl w:val="0"/>
                    <w:jc w:val="both"/>
                    <w:rPr>
                      <w:rFonts w:ascii="宋体" w:hAnsi="宋体"/>
                      <w:bCs/>
                    </w:rPr>
                  </w:pPr>
                  <w:r>
                    <w:rPr>
                      <w:rFonts w:hint="eastAsia"/>
                    </w:rPr>
                    <w:t>排泄护理</w:t>
                  </w:r>
                </w:p>
              </w:tc>
              <w:tc>
                <w:tcPr>
                  <w:tcW w:w="2693" w:type="dxa"/>
                  <w:vAlign w:val="center"/>
                </w:tcPr>
                <w:p w14:paraId="0D6E8071">
                  <w:pPr>
                    <w:pStyle w:val="14"/>
                    <w:widowControl w:val="0"/>
                    <w:jc w:val="both"/>
                    <w:rPr>
                      <w:rFonts w:ascii="宋体" w:hAnsi="宋体"/>
                      <w:bCs/>
                    </w:rPr>
                  </w:pPr>
                  <w:r>
                    <w:rPr>
                      <w:rFonts w:hint="eastAsia" w:ascii="宋体" w:hAnsi="宋体"/>
                      <w:bCs/>
                    </w:rPr>
                    <w:t>具有严谨求实的工作态度，严格执行无菌操作和查对制度；保护病人的隐私；关心体贴病人，操作动作轻柔，减轻疼痛，保证病人安全。</w:t>
                  </w:r>
                </w:p>
              </w:tc>
              <w:tc>
                <w:tcPr>
                  <w:tcW w:w="2245" w:type="dxa"/>
                </w:tcPr>
                <w:p w14:paraId="5BB95628">
                  <w:pPr>
                    <w:pStyle w:val="14"/>
                    <w:widowControl w:val="0"/>
                    <w:jc w:val="both"/>
                    <w:rPr>
                      <w:rFonts w:ascii="宋体" w:hAnsi="宋体"/>
                      <w:bCs/>
                    </w:rPr>
                  </w:pPr>
                  <w:r>
                    <w:rPr>
                      <w:rFonts w:hint="eastAsia" w:ascii="宋体" w:hAnsi="宋体"/>
                      <w:bCs/>
                    </w:rPr>
                    <w:t>通过讲述目前我国进入老龄化社会的形势，部分疾病可能导致老年人需要进行相关排泄护理，从而引入相关思政元素。</w:t>
                  </w:r>
                </w:p>
              </w:tc>
            </w:tr>
            <w:tr w14:paraId="716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CC32E3A">
                  <w:pPr>
                    <w:pStyle w:val="14"/>
                    <w:widowControl w:val="0"/>
                    <w:rPr>
                      <w:rFonts w:ascii="宋体" w:hAnsi="宋体"/>
                      <w:bCs/>
                    </w:rPr>
                  </w:pPr>
                  <w:r>
                    <w:rPr>
                      <w:rFonts w:hint="eastAsia" w:ascii="宋体" w:hAnsi="宋体"/>
                      <w:bCs/>
                    </w:rPr>
                    <w:t>9</w:t>
                  </w:r>
                </w:p>
              </w:tc>
              <w:tc>
                <w:tcPr>
                  <w:tcW w:w="2410" w:type="dxa"/>
                  <w:vAlign w:val="center"/>
                </w:tcPr>
                <w:p w14:paraId="10C30AFC">
                  <w:pPr>
                    <w:pStyle w:val="14"/>
                    <w:widowControl w:val="0"/>
                    <w:jc w:val="both"/>
                    <w:rPr>
                      <w:rFonts w:ascii="宋体" w:hAnsi="宋体"/>
                      <w:bCs/>
                    </w:rPr>
                  </w:pPr>
                  <w:r>
                    <w:rPr>
                      <w:rFonts w:hint="eastAsia"/>
                    </w:rPr>
                    <w:t>药物疗法与过敏试验法</w:t>
                  </w:r>
                </w:p>
              </w:tc>
              <w:tc>
                <w:tcPr>
                  <w:tcW w:w="2693" w:type="dxa"/>
                  <w:vAlign w:val="center"/>
                </w:tcPr>
                <w:p w14:paraId="36010863">
                  <w:pPr>
                    <w:pStyle w:val="14"/>
                    <w:widowControl w:val="0"/>
                    <w:jc w:val="both"/>
                    <w:rPr>
                      <w:rFonts w:ascii="宋体" w:hAnsi="宋体"/>
                      <w:bCs/>
                    </w:rPr>
                  </w:pPr>
                  <w:r>
                    <w:rPr>
                      <w:rFonts w:hint="eastAsia" w:ascii="宋体" w:hAnsi="宋体"/>
                      <w:bCs/>
                    </w:rPr>
                    <w:t>具有严谨求实的工作态度，严格执行无菌操作和查对制度，对病人关心体贴确保药疗安全。</w:t>
                  </w:r>
                </w:p>
              </w:tc>
              <w:tc>
                <w:tcPr>
                  <w:tcW w:w="2245" w:type="dxa"/>
                </w:tcPr>
                <w:p w14:paraId="3FB92415">
                  <w:pPr>
                    <w:pStyle w:val="14"/>
                    <w:widowControl w:val="0"/>
                    <w:jc w:val="both"/>
                    <w:rPr>
                      <w:rFonts w:ascii="宋体" w:hAnsi="宋体"/>
                      <w:bCs/>
                    </w:rPr>
                  </w:pPr>
                  <w:r>
                    <w:rPr>
                      <w:rFonts w:hint="eastAsia" w:ascii="宋体" w:hAnsi="宋体"/>
                      <w:bCs/>
                    </w:rPr>
                    <w:t>通过讲述一例临床青霉素过敏案例，强调在药疗及过敏试验中查对制度及病情观察的重要性。</w:t>
                  </w:r>
                </w:p>
              </w:tc>
            </w:tr>
            <w:tr w14:paraId="002B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A6FB5D9">
                  <w:pPr>
                    <w:pStyle w:val="14"/>
                    <w:widowControl w:val="0"/>
                    <w:rPr>
                      <w:rFonts w:ascii="宋体" w:hAnsi="宋体"/>
                      <w:bCs/>
                    </w:rPr>
                  </w:pPr>
                  <w:r>
                    <w:rPr>
                      <w:rFonts w:hint="eastAsia" w:ascii="宋体" w:hAnsi="宋体"/>
                      <w:bCs/>
                    </w:rPr>
                    <w:t>1</w:t>
                  </w:r>
                  <w:r>
                    <w:rPr>
                      <w:rFonts w:ascii="宋体" w:hAnsi="宋体"/>
                      <w:bCs/>
                    </w:rPr>
                    <w:t>0</w:t>
                  </w:r>
                </w:p>
              </w:tc>
              <w:tc>
                <w:tcPr>
                  <w:tcW w:w="2410" w:type="dxa"/>
                  <w:vAlign w:val="center"/>
                </w:tcPr>
                <w:p w14:paraId="002F618F">
                  <w:pPr>
                    <w:pStyle w:val="14"/>
                    <w:widowControl w:val="0"/>
                    <w:jc w:val="both"/>
                    <w:rPr>
                      <w:rFonts w:ascii="宋体" w:hAnsi="宋体"/>
                      <w:bCs/>
                    </w:rPr>
                  </w:pPr>
                  <w:r>
                    <w:rPr>
                      <w:rFonts w:hint="eastAsia"/>
                    </w:rPr>
                    <w:t>静脉输液和输血</w:t>
                  </w:r>
                </w:p>
              </w:tc>
              <w:tc>
                <w:tcPr>
                  <w:tcW w:w="2693" w:type="dxa"/>
                  <w:vAlign w:val="center"/>
                </w:tcPr>
                <w:p w14:paraId="75C3705C">
                  <w:pPr>
                    <w:pStyle w:val="14"/>
                    <w:widowControl w:val="0"/>
                    <w:jc w:val="both"/>
                    <w:rPr>
                      <w:rFonts w:ascii="宋体" w:hAnsi="宋体"/>
                      <w:bCs/>
                    </w:rPr>
                  </w:pPr>
                  <w:r>
                    <w:rPr>
                      <w:rFonts w:hint="eastAsia" w:ascii="宋体" w:hAnsi="宋体"/>
                      <w:bCs/>
                    </w:rPr>
                    <w:t>具有严谨求实的工作态度，严格执行无菌操作和查对制度，对病人关心体贴确保药疗安全。</w:t>
                  </w:r>
                </w:p>
              </w:tc>
              <w:tc>
                <w:tcPr>
                  <w:tcW w:w="2245" w:type="dxa"/>
                </w:tcPr>
                <w:p w14:paraId="75D58B83">
                  <w:pPr>
                    <w:pStyle w:val="14"/>
                    <w:widowControl w:val="0"/>
                    <w:jc w:val="both"/>
                    <w:rPr>
                      <w:rFonts w:ascii="宋体" w:hAnsi="宋体"/>
                      <w:bCs/>
                    </w:rPr>
                  </w:pPr>
                  <w:r>
                    <w:rPr>
                      <w:rFonts w:hint="eastAsia" w:ascii="Arial" w:hAnsi="Arial" w:cs="Arial"/>
                      <w:color w:val="191919"/>
                      <w:shd w:val="clear" w:color="auto" w:fill="FFFFFF"/>
                    </w:rPr>
                    <w:t>讲述2</w:t>
                  </w:r>
                  <w:r>
                    <w:rPr>
                      <w:rFonts w:ascii="Arial" w:hAnsi="Arial" w:cs="Arial"/>
                      <w:color w:val="191919"/>
                      <w:shd w:val="clear" w:color="auto" w:fill="FFFFFF"/>
                    </w:rPr>
                    <w:t>019</w:t>
                  </w:r>
                  <w:r>
                    <w:rPr>
                      <w:rFonts w:hint="eastAsia" w:ascii="Arial" w:hAnsi="Arial" w:cs="Arial"/>
                      <w:color w:val="191919"/>
                      <w:shd w:val="clear" w:color="auto" w:fill="FFFFFF"/>
                    </w:rPr>
                    <w:t>年</w:t>
                  </w:r>
                  <w:r>
                    <w:rPr>
                      <w:rFonts w:ascii="Arial" w:hAnsi="Arial" w:cs="Arial"/>
                      <w:color w:val="191919"/>
                      <w:shd w:val="clear" w:color="auto" w:fill="FFFFFF"/>
                    </w:rPr>
                    <w:t>广州市中西医结合医院寻找B型“熊猫血”</w:t>
                  </w:r>
                  <w:r>
                    <w:rPr>
                      <w:rFonts w:hint="eastAsia" w:ascii="Arial" w:hAnsi="Arial" w:cs="Arial"/>
                      <w:color w:val="191919"/>
                      <w:shd w:val="clear" w:color="auto" w:fill="FFFFFF"/>
                    </w:rPr>
                    <w:t>事件引入本章节思政元素。</w:t>
                  </w:r>
                </w:p>
              </w:tc>
            </w:tr>
            <w:tr w14:paraId="11A1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9B789FF">
                  <w:pPr>
                    <w:pStyle w:val="14"/>
                    <w:widowControl w:val="0"/>
                    <w:rPr>
                      <w:rFonts w:ascii="宋体" w:hAnsi="宋体"/>
                      <w:bCs/>
                    </w:rPr>
                  </w:pPr>
                  <w:r>
                    <w:rPr>
                      <w:rFonts w:hint="eastAsia" w:ascii="宋体" w:hAnsi="宋体"/>
                      <w:bCs/>
                    </w:rPr>
                    <w:t>1</w:t>
                  </w:r>
                  <w:r>
                    <w:rPr>
                      <w:rFonts w:ascii="宋体" w:hAnsi="宋体"/>
                      <w:bCs/>
                    </w:rPr>
                    <w:t>1</w:t>
                  </w:r>
                </w:p>
              </w:tc>
              <w:tc>
                <w:tcPr>
                  <w:tcW w:w="2410" w:type="dxa"/>
                  <w:vAlign w:val="center"/>
                </w:tcPr>
                <w:p w14:paraId="35B1A9FE">
                  <w:pPr>
                    <w:pStyle w:val="14"/>
                    <w:widowControl w:val="0"/>
                    <w:jc w:val="both"/>
                    <w:rPr>
                      <w:rFonts w:ascii="宋体" w:hAnsi="宋体"/>
                      <w:bCs/>
                    </w:rPr>
                  </w:pPr>
                  <w:r>
                    <w:rPr>
                      <w:rFonts w:hint="eastAsia"/>
                    </w:rPr>
                    <w:t>冷热疗法</w:t>
                  </w:r>
                </w:p>
              </w:tc>
              <w:tc>
                <w:tcPr>
                  <w:tcW w:w="2693" w:type="dxa"/>
                  <w:vAlign w:val="center"/>
                </w:tcPr>
                <w:p w14:paraId="514E887B">
                  <w:pPr>
                    <w:pStyle w:val="14"/>
                    <w:widowControl w:val="0"/>
                    <w:jc w:val="both"/>
                    <w:rPr>
                      <w:rFonts w:ascii="宋体" w:hAnsi="宋体"/>
                      <w:bCs/>
                    </w:rPr>
                  </w:pPr>
                  <w:r>
                    <w:rPr>
                      <w:rFonts w:hint="eastAsia" w:ascii="宋体" w:hAnsi="宋体"/>
                      <w:bCs/>
                    </w:rPr>
                    <w:t>具有严谨求实的工作态度，对病人关心体贴确保药疗安全。</w:t>
                  </w:r>
                </w:p>
              </w:tc>
              <w:tc>
                <w:tcPr>
                  <w:tcW w:w="2245" w:type="dxa"/>
                </w:tcPr>
                <w:p w14:paraId="23073A28">
                  <w:pPr>
                    <w:pStyle w:val="14"/>
                    <w:widowControl w:val="0"/>
                    <w:jc w:val="both"/>
                    <w:rPr>
                      <w:rFonts w:ascii="宋体" w:hAnsi="宋体"/>
                      <w:bCs/>
                    </w:rPr>
                  </w:pPr>
                  <w:r>
                    <w:rPr>
                      <w:rFonts w:hint="eastAsia" w:ascii="宋体" w:hAnsi="宋体"/>
                      <w:bCs/>
                    </w:rPr>
                    <w:t>通过讲述一例临床热疗护理事故，强调临床工作中严谨求实的工作态度、对病人关心体贴的重要性。</w:t>
                  </w:r>
                </w:p>
              </w:tc>
            </w:tr>
            <w:tr w14:paraId="2488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83CD51E">
                  <w:pPr>
                    <w:pStyle w:val="14"/>
                    <w:widowControl w:val="0"/>
                    <w:rPr>
                      <w:rFonts w:ascii="宋体" w:hAnsi="宋体"/>
                      <w:bCs/>
                    </w:rPr>
                  </w:pPr>
                  <w:r>
                    <w:rPr>
                      <w:rFonts w:hint="eastAsia" w:ascii="宋体" w:hAnsi="宋体"/>
                      <w:bCs/>
                    </w:rPr>
                    <w:t>1</w:t>
                  </w:r>
                  <w:r>
                    <w:rPr>
                      <w:rFonts w:ascii="宋体" w:hAnsi="宋体"/>
                      <w:bCs/>
                    </w:rPr>
                    <w:t>2</w:t>
                  </w:r>
                </w:p>
              </w:tc>
              <w:tc>
                <w:tcPr>
                  <w:tcW w:w="2410" w:type="dxa"/>
                  <w:vAlign w:val="center"/>
                </w:tcPr>
                <w:p w14:paraId="5CE7BF61">
                  <w:pPr>
                    <w:pStyle w:val="14"/>
                    <w:widowControl w:val="0"/>
                    <w:jc w:val="both"/>
                    <w:rPr>
                      <w:rFonts w:ascii="宋体" w:hAnsi="宋体"/>
                      <w:bCs/>
                    </w:rPr>
                  </w:pPr>
                  <w:r>
                    <w:rPr>
                      <w:rFonts w:hint="eastAsia"/>
                    </w:rPr>
                    <w:t>标本采集</w:t>
                  </w:r>
                </w:p>
              </w:tc>
              <w:tc>
                <w:tcPr>
                  <w:tcW w:w="2693" w:type="dxa"/>
                  <w:vAlign w:val="center"/>
                </w:tcPr>
                <w:p w14:paraId="49CF3693">
                  <w:pPr>
                    <w:pStyle w:val="14"/>
                    <w:widowControl w:val="0"/>
                    <w:jc w:val="both"/>
                    <w:rPr>
                      <w:rFonts w:ascii="宋体" w:hAnsi="宋体"/>
                      <w:bCs/>
                    </w:rPr>
                  </w:pPr>
                  <w:r>
                    <w:rPr>
                      <w:rFonts w:hint="eastAsia" w:ascii="宋体" w:hAnsi="宋体"/>
                      <w:bCs/>
                    </w:rPr>
                    <w:t>具有严谨求实的工作态度，操作规范，方法正确。</w:t>
                  </w:r>
                </w:p>
              </w:tc>
              <w:tc>
                <w:tcPr>
                  <w:tcW w:w="2245" w:type="dxa"/>
                </w:tcPr>
                <w:p w14:paraId="2B912F6F">
                  <w:pPr>
                    <w:pStyle w:val="14"/>
                    <w:widowControl w:val="0"/>
                    <w:jc w:val="both"/>
                    <w:rPr>
                      <w:rFonts w:ascii="宋体" w:hAnsi="宋体"/>
                      <w:bCs/>
                    </w:rPr>
                  </w:pPr>
                  <w:r>
                    <w:rPr>
                      <w:rFonts w:ascii="Calibri"/>
                      <w:kern w:val="2"/>
                    </w:rPr>
                    <w:t>当前HIV</w:t>
                  </w:r>
                  <w:r>
                    <w:rPr>
                      <w:rFonts w:hint="eastAsia" w:ascii="Calibri"/>
                      <w:kern w:val="2"/>
                    </w:rPr>
                    <w:t>发展形势严峻，可能会对医护人员产生威胁，医护人员应具有</w:t>
                  </w:r>
                  <w:r>
                    <w:rPr>
                      <w:rFonts w:hint="eastAsia" w:ascii="宋体" w:hAnsi="宋体"/>
                      <w:bCs/>
                    </w:rPr>
                    <w:t>严谨求实的工作态度，操作规范，既防止病人间交叉感染，又可做好自身职业防护</w:t>
                  </w:r>
                  <w:r>
                    <w:rPr>
                      <w:rFonts w:ascii="Calibri" w:hAnsi="Calibri"/>
                      <w:kern w:val="2"/>
                    </w:rPr>
                    <w:t>。</w:t>
                  </w:r>
                </w:p>
              </w:tc>
            </w:tr>
            <w:tr w14:paraId="27BA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431E43D">
                  <w:pPr>
                    <w:pStyle w:val="14"/>
                    <w:widowControl w:val="0"/>
                    <w:rPr>
                      <w:rFonts w:ascii="宋体" w:hAnsi="宋体"/>
                      <w:bCs/>
                    </w:rPr>
                  </w:pPr>
                  <w:r>
                    <w:rPr>
                      <w:rFonts w:hint="eastAsia" w:ascii="宋体" w:hAnsi="宋体"/>
                      <w:bCs/>
                    </w:rPr>
                    <w:t>1</w:t>
                  </w:r>
                  <w:r>
                    <w:rPr>
                      <w:rFonts w:ascii="宋体" w:hAnsi="宋体"/>
                      <w:bCs/>
                    </w:rPr>
                    <w:t>3</w:t>
                  </w:r>
                </w:p>
              </w:tc>
              <w:tc>
                <w:tcPr>
                  <w:tcW w:w="2410" w:type="dxa"/>
                  <w:vAlign w:val="center"/>
                </w:tcPr>
                <w:p w14:paraId="71267044">
                  <w:pPr>
                    <w:pStyle w:val="14"/>
                    <w:widowControl w:val="0"/>
                    <w:jc w:val="both"/>
                    <w:rPr>
                      <w:rFonts w:ascii="宋体" w:hAnsi="宋体"/>
                      <w:bCs/>
                    </w:rPr>
                  </w:pPr>
                  <w:r>
                    <w:rPr>
                      <w:rFonts w:hint="eastAsia"/>
                    </w:rPr>
                    <w:t>病情观察和危重病人的抢救技术</w:t>
                  </w:r>
                </w:p>
              </w:tc>
              <w:tc>
                <w:tcPr>
                  <w:tcW w:w="2693" w:type="dxa"/>
                  <w:vAlign w:val="center"/>
                </w:tcPr>
                <w:p w14:paraId="26CB9EB1">
                  <w:pPr>
                    <w:pStyle w:val="14"/>
                    <w:widowControl w:val="0"/>
                    <w:jc w:val="both"/>
                    <w:rPr>
                      <w:rFonts w:ascii="宋体" w:hAnsi="宋体"/>
                      <w:bCs/>
                    </w:rPr>
                  </w:pPr>
                  <w:r>
                    <w:rPr>
                      <w:rFonts w:hint="eastAsia" w:ascii="宋体" w:hAnsi="宋体"/>
                      <w:bCs/>
                    </w:rPr>
                    <w:t>具有严谨求实的工作态度和抢救意识，动作轻柔、规范，关爱病人，抢救及时、高效。</w:t>
                  </w:r>
                </w:p>
              </w:tc>
              <w:tc>
                <w:tcPr>
                  <w:tcW w:w="2245" w:type="dxa"/>
                </w:tcPr>
                <w:p w14:paraId="0A97FC23">
                  <w:pPr>
                    <w:pStyle w:val="14"/>
                    <w:widowControl w:val="0"/>
                    <w:jc w:val="both"/>
                    <w:rPr>
                      <w:rFonts w:ascii="宋体" w:hAnsi="宋体"/>
                      <w:bCs/>
                    </w:rPr>
                  </w:pPr>
                  <w:r>
                    <w:rPr>
                      <w:rFonts w:hint="eastAsia" w:ascii="宋体" w:hAnsi="宋体"/>
                      <w:bCs/>
                    </w:rPr>
                    <w:t>通过讲述2</w:t>
                  </w:r>
                  <w:r>
                    <w:rPr>
                      <w:rFonts w:ascii="宋体" w:hAnsi="宋体"/>
                      <w:bCs/>
                    </w:rPr>
                    <w:t>020</w:t>
                  </w:r>
                  <w:r>
                    <w:rPr>
                      <w:rFonts w:hint="eastAsia" w:ascii="宋体" w:hAnsi="宋体"/>
                      <w:bCs/>
                    </w:rPr>
                    <w:t>年武汉疫情爆发期间，感动中国“医”瞬间的相关案例，融入相应思政元素。</w:t>
                  </w:r>
                </w:p>
              </w:tc>
            </w:tr>
            <w:tr w14:paraId="6B3C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06E7376">
                  <w:pPr>
                    <w:pStyle w:val="14"/>
                    <w:widowControl w:val="0"/>
                    <w:rPr>
                      <w:rFonts w:ascii="宋体" w:hAnsi="宋体"/>
                      <w:bCs/>
                    </w:rPr>
                  </w:pPr>
                  <w:r>
                    <w:rPr>
                      <w:rFonts w:hint="eastAsia" w:ascii="宋体" w:hAnsi="宋体"/>
                      <w:bCs/>
                    </w:rPr>
                    <w:t>1</w:t>
                  </w:r>
                  <w:r>
                    <w:rPr>
                      <w:rFonts w:ascii="宋体" w:hAnsi="宋体"/>
                      <w:bCs/>
                    </w:rPr>
                    <w:t>4</w:t>
                  </w:r>
                </w:p>
              </w:tc>
              <w:tc>
                <w:tcPr>
                  <w:tcW w:w="2410" w:type="dxa"/>
                  <w:vAlign w:val="center"/>
                </w:tcPr>
                <w:p w14:paraId="37BEE1D8">
                  <w:pPr>
                    <w:pStyle w:val="14"/>
                    <w:widowControl w:val="0"/>
                    <w:jc w:val="both"/>
                    <w:rPr>
                      <w:rFonts w:ascii="宋体" w:hAnsi="宋体"/>
                      <w:bCs/>
                    </w:rPr>
                  </w:pPr>
                  <w:r>
                    <w:rPr>
                      <w:rFonts w:hint="eastAsia"/>
                    </w:rPr>
                    <w:t>临终病人的护理</w:t>
                  </w:r>
                </w:p>
              </w:tc>
              <w:tc>
                <w:tcPr>
                  <w:tcW w:w="2693" w:type="dxa"/>
                  <w:vAlign w:val="center"/>
                </w:tcPr>
                <w:p w14:paraId="5524F6DF">
                  <w:pPr>
                    <w:pStyle w:val="14"/>
                    <w:widowControl w:val="0"/>
                    <w:jc w:val="both"/>
                    <w:rPr>
                      <w:rFonts w:ascii="宋体" w:hAnsi="宋体"/>
                      <w:bCs/>
                    </w:rPr>
                  </w:pPr>
                  <w:r>
                    <w:rPr>
                      <w:rFonts w:hint="eastAsia" w:ascii="宋体" w:hAnsi="宋体"/>
                      <w:bCs/>
                    </w:rPr>
                    <w:t>具有崇高的职业道德，维护病人的尊严和权利。</w:t>
                  </w:r>
                </w:p>
              </w:tc>
              <w:tc>
                <w:tcPr>
                  <w:tcW w:w="2245" w:type="dxa"/>
                </w:tcPr>
                <w:p w14:paraId="0D172E97">
                  <w:pPr>
                    <w:pStyle w:val="14"/>
                    <w:widowControl w:val="0"/>
                    <w:jc w:val="both"/>
                    <w:rPr>
                      <w:rFonts w:ascii="宋体" w:hAnsi="宋体"/>
                      <w:bCs/>
                    </w:rPr>
                  </w:pPr>
                  <w:r>
                    <w:rPr>
                      <w:rFonts w:hint="eastAsia" w:ascii="宋体" w:hAnsi="宋体"/>
                      <w:bCs/>
                    </w:rPr>
                    <w:t>通过观看《人间世》医疗短视频，融入相关思政元素。</w:t>
                  </w:r>
                </w:p>
              </w:tc>
            </w:tr>
            <w:tr w14:paraId="041B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D50311B">
                  <w:pPr>
                    <w:pStyle w:val="14"/>
                    <w:widowControl w:val="0"/>
                    <w:rPr>
                      <w:rFonts w:ascii="宋体" w:hAnsi="宋体"/>
                      <w:bCs/>
                    </w:rPr>
                  </w:pPr>
                  <w:r>
                    <w:rPr>
                      <w:rFonts w:hint="eastAsia" w:ascii="宋体" w:hAnsi="宋体"/>
                      <w:bCs/>
                    </w:rPr>
                    <w:t>1</w:t>
                  </w:r>
                  <w:r>
                    <w:rPr>
                      <w:rFonts w:ascii="宋体" w:hAnsi="宋体"/>
                      <w:bCs/>
                    </w:rPr>
                    <w:t>5</w:t>
                  </w:r>
                </w:p>
              </w:tc>
              <w:tc>
                <w:tcPr>
                  <w:tcW w:w="2410" w:type="dxa"/>
                  <w:vAlign w:val="center"/>
                </w:tcPr>
                <w:p w14:paraId="3DC9C09D">
                  <w:pPr>
                    <w:pStyle w:val="14"/>
                    <w:widowControl w:val="0"/>
                    <w:jc w:val="both"/>
                    <w:rPr>
                      <w:rFonts w:ascii="宋体" w:hAnsi="宋体"/>
                      <w:bCs/>
                    </w:rPr>
                  </w:pPr>
                  <w:r>
                    <w:rPr>
                      <w:rFonts w:hint="eastAsia"/>
                    </w:rPr>
                    <w:t>医疗与护理文件记录</w:t>
                  </w:r>
                </w:p>
              </w:tc>
              <w:tc>
                <w:tcPr>
                  <w:tcW w:w="2693" w:type="dxa"/>
                  <w:vAlign w:val="center"/>
                </w:tcPr>
                <w:p w14:paraId="7C0F29B8">
                  <w:pPr>
                    <w:pStyle w:val="14"/>
                    <w:widowControl w:val="0"/>
                    <w:jc w:val="both"/>
                    <w:rPr>
                      <w:rFonts w:ascii="宋体" w:hAnsi="宋体"/>
                      <w:bCs/>
                    </w:rPr>
                  </w:pPr>
                  <w:r>
                    <w:rPr>
                      <w:rFonts w:hint="eastAsia" w:ascii="宋体" w:hAnsi="宋体"/>
                      <w:bCs/>
                    </w:rPr>
                    <w:t>具有严谨慎独的工作态度。</w:t>
                  </w:r>
                </w:p>
              </w:tc>
              <w:tc>
                <w:tcPr>
                  <w:tcW w:w="2245" w:type="dxa"/>
                </w:tcPr>
                <w:p w14:paraId="2E6B003E">
                  <w:pPr>
                    <w:pStyle w:val="14"/>
                    <w:widowControl w:val="0"/>
                    <w:jc w:val="both"/>
                    <w:rPr>
                      <w:rFonts w:ascii="宋体" w:hAnsi="宋体"/>
                      <w:bCs/>
                    </w:rPr>
                  </w:pPr>
                  <w:r>
                    <w:rPr>
                      <w:rFonts w:hint="eastAsia" w:ascii="宋体" w:hAnsi="宋体"/>
                      <w:bCs/>
                    </w:rPr>
                    <w:t>讲述2</w:t>
                  </w:r>
                  <w:r>
                    <w:rPr>
                      <w:rFonts w:ascii="宋体" w:hAnsi="宋体"/>
                      <w:bCs/>
                    </w:rPr>
                    <w:t>018</w:t>
                  </w:r>
                  <w:r>
                    <w:rPr>
                      <w:rFonts w:hint="eastAsia" w:ascii="宋体" w:hAnsi="宋体"/>
                      <w:bCs/>
                    </w:rPr>
                    <w:t>年个别“写”出来的护理事故，向学生强调</w:t>
                  </w:r>
                  <w:r>
                    <w:rPr>
                      <w:rFonts w:hint="eastAsia"/>
                    </w:rPr>
                    <w:t>医疗与护理文件记录书写应具有</w:t>
                  </w:r>
                  <w:r>
                    <w:rPr>
                      <w:rFonts w:hint="eastAsia" w:ascii="宋体" w:hAnsi="宋体"/>
                      <w:bCs/>
                    </w:rPr>
                    <w:t>严谨慎独的工作态度</w:t>
                  </w:r>
                </w:p>
              </w:tc>
            </w:tr>
          </w:tbl>
          <w:p w14:paraId="5214474F">
            <w:pPr>
              <w:widowControl w:val="0"/>
              <w:snapToGrid w:val="0"/>
              <w:jc w:val="left"/>
              <w:rPr>
                <w:rFonts w:cs="仿宋"/>
                <w:bCs/>
                <w:color w:val="000000"/>
                <w:szCs w:val="21"/>
              </w:rPr>
            </w:pPr>
          </w:p>
        </w:tc>
      </w:tr>
      <w:bookmarkEnd w:id="2"/>
      <w:bookmarkEnd w:id="3"/>
    </w:tbl>
    <w:p w14:paraId="74AB6026">
      <w:pPr>
        <w:pStyle w:val="16"/>
        <w:spacing w:before="326" w:beforeLines="100" w:line="360" w:lineRule="auto"/>
        <w:rPr>
          <w:rFonts w:ascii="黑体" w:hAnsi="宋体"/>
        </w:rPr>
      </w:pPr>
      <w:r>
        <w:rPr>
          <w:rFonts w:hint="eastAsia" w:ascii="黑体" w:hAnsi="宋体"/>
        </w:rPr>
        <w:t>五、课程考核</w:t>
      </w:r>
    </w:p>
    <w:tbl>
      <w:tblPr>
        <w:tblStyle w:val="8"/>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19"/>
        <w:gridCol w:w="919"/>
        <w:gridCol w:w="919"/>
        <w:gridCol w:w="919"/>
        <w:gridCol w:w="706"/>
      </w:tblGrid>
      <w:tr w14:paraId="0F68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532AB29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C1EAE0D">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0E33EA1">
            <w:pPr>
              <w:pStyle w:val="16"/>
              <w:widowControl w:val="0"/>
              <w:jc w:val="center"/>
              <w:rPr>
                <w:rFonts w:ascii="黑体" w:hAnsi="黑体"/>
                <w:bCs/>
                <w:sz w:val="21"/>
                <w:szCs w:val="21"/>
              </w:rPr>
            </w:pPr>
            <w:r>
              <w:rPr>
                <w:rFonts w:hint="eastAsia" w:ascii="黑体" w:hAnsi="黑体"/>
                <w:bCs/>
                <w:sz w:val="21"/>
                <w:szCs w:val="21"/>
              </w:rPr>
              <w:t>考核方式</w:t>
            </w:r>
          </w:p>
        </w:tc>
        <w:tc>
          <w:tcPr>
            <w:tcW w:w="3676" w:type="dxa"/>
            <w:gridSpan w:val="4"/>
            <w:tcBorders>
              <w:top w:val="single" w:color="auto" w:sz="12" w:space="0"/>
              <w:left w:val="double" w:color="auto" w:sz="4" w:space="0"/>
            </w:tcBorders>
            <w:vAlign w:val="center"/>
          </w:tcPr>
          <w:p w14:paraId="6C1C4FAA">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8F1FD36">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DA7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5282BF32">
            <w:pPr>
              <w:widowControl w:val="0"/>
              <w:snapToGrid w:val="0"/>
              <w:jc w:val="center"/>
              <w:rPr>
                <w:rFonts w:ascii="黑体" w:hAnsi="黑体" w:eastAsia="黑体"/>
                <w:bCs/>
                <w:sz w:val="21"/>
                <w:szCs w:val="21"/>
              </w:rPr>
            </w:pPr>
          </w:p>
        </w:tc>
        <w:tc>
          <w:tcPr>
            <w:tcW w:w="709" w:type="dxa"/>
            <w:vMerge w:val="continue"/>
          </w:tcPr>
          <w:p w14:paraId="35F353B7">
            <w:pPr>
              <w:pStyle w:val="16"/>
              <w:widowControl w:val="0"/>
              <w:jc w:val="both"/>
              <w:rPr>
                <w:rFonts w:ascii="黑体" w:hAnsi="黑体"/>
                <w:bCs/>
                <w:sz w:val="21"/>
                <w:szCs w:val="21"/>
              </w:rPr>
            </w:pPr>
          </w:p>
        </w:tc>
        <w:tc>
          <w:tcPr>
            <w:tcW w:w="2353" w:type="dxa"/>
            <w:vMerge w:val="continue"/>
            <w:tcBorders>
              <w:right w:val="double" w:color="auto" w:sz="4" w:space="0"/>
            </w:tcBorders>
          </w:tcPr>
          <w:p w14:paraId="72F43876">
            <w:pPr>
              <w:pStyle w:val="16"/>
              <w:widowControl w:val="0"/>
              <w:jc w:val="both"/>
              <w:rPr>
                <w:rFonts w:ascii="黑体" w:hAnsi="黑体"/>
                <w:bCs/>
                <w:sz w:val="21"/>
                <w:szCs w:val="21"/>
              </w:rPr>
            </w:pPr>
          </w:p>
        </w:tc>
        <w:tc>
          <w:tcPr>
            <w:tcW w:w="919" w:type="dxa"/>
            <w:tcBorders>
              <w:left w:val="double" w:color="auto" w:sz="4" w:space="0"/>
            </w:tcBorders>
            <w:vAlign w:val="center"/>
          </w:tcPr>
          <w:p w14:paraId="07635C0E">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919" w:type="dxa"/>
            <w:vAlign w:val="center"/>
          </w:tcPr>
          <w:p w14:paraId="5FF6E7C6">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919" w:type="dxa"/>
            <w:vAlign w:val="center"/>
          </w:tcPr>
          <w:p w14:paraId="177B0EC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19" w:type="dxa"/>
            <w:vAlign w:val="center"/>
          </w:tcPr>
          <w:p w14:paraId="6F05C159">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44D1D840">
            <w:pPr>
              <w:pStyle w:val="16"/>
              <w:widowControl w:val="0"/>
              <w:spacing w:line="240" w:lineRule="auto"/>
              <w:jc w:val="center"/>
              <w:rPr>
                <w:rFonts w:ascii="黑体" w:hAnsi="黑体"/>
                <w:bCs/>
                <w:sz w:val="21"/>
                <w:szCs w:val="21"/>
              </w:rPr>
            </w:pPr>
          </w:p>
        </w:tc>
      </w:tr>
      <w:tr w14:paraId="07F4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85FAD0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2884D488">
            <w:pPr>
              <w:pStyle w:val="14"/>
              <w:widowControl w:val="0"/>
            </w:pPr>
            <w:r>
              <w:rPr>
                <w:rFonts w:hint="eastAsia"/>
              </w:rPr>
              <w:t>6</w:t>
            </w:r>
            <w:r>
              <w:t>0%</w:t>
            </w:r>
          </w:p>
        </w:tc>
        <w:tc>
          <w:tcPr>
            <w:tcW w:w="2353" w:type="dxa"/>
            <w:tcBorders>
              <w:right w:val="double" w:color="auto" w:sz="4" w:space="0"/>
            </w:tcBorders>
            <w:vAlign w:val="center"/>
          </w:tcPr>
          <w:p w14:paraId="5EA3EC22">
            <w:pPr>
              <w:pStyle w:val="14"/>
              <w:widowControl w:val="0"/>
            </w:pPr>
            <w:r>
              <w:rPr>
                <w:rFonts w:hint="eastAsia"/>
              </w:rPr>
              <w:t>期末考试（闭卷）</w:t>
            </w:r>
          </w:p>
        </w:tc>
        <w:tc>
          <w:tcPr>
            <w:tcW w:w="919" w:type="dxa"/>
            <w:tcBorders>
              <w:left w:val="double" w:color="auto" w:sz="4" w:space="0"/>
            </w:tcBorders>
            <w:vAlign w:val="center"/>
          </w:tcPr>
          <w:p w14:paraId="1D9EF9E2">
            <w:pPr>
              <w:pStyle w:val="14"/>
              <w:widowControl w:val="0"/>
            </w:pPr>
            <w:r>
              <w:rPr>
                <w:rFonts w:hint="eastAsia"/>
              </w:rPr>
              <w:t>5</w:t>
            </w:r>
            <w:r>
              <w:t>0</w:t>
            </w:r>
          </w:p>
        </w:tc>
        <w:tc>
          <w:tcPr>
            <w:tcW w:w="919" w:type="dxa"/>
            <w:vAlign w:val="center"/>
          </w:tcPr>
          <w:p w14:paraId="733BDAD8">
            <w:pPr>
              <w:pStyle w:val="14"/>
              <w:widowControl w:val="0"/>
            </w:pPr>
            <w:r>
              <w:rPr>
                <w:rFonts w:hint="eastAsia"/>
              </w:rPr>
              <w:t>2</w:t>
            </w:r>
            <w:r>
              <w:t>0</w:t>
            </w:r>
          </w:p>
        </w:tc>
        <w:tc>
          <w:tcPr>
            <w:tcW w:w="919" w:type="dxa"/>
            <w:vAlign w:val="center"/>
          </w:tcPr>
          <w:p w14:paraId="1CCBB512">
            <w:pPr>
              <w:pStyle w:val="14"/>
              <w:widowControl w:val="0"/>
            </w:pPr>
            <w:r>
              <w:rPr>
                <w:rFonts w:hint="eastAsia"/>
              </w:rPr>
              <w:t>2</w:t>
            </w:r>
            <w:r>
              <w:t>0</w:t>
            </w:r>
          </w:p>
        </w:tc>
        <w:tc>
          <w:tcPr>
            <w:tcW w:w="919" w:type="dxa"/>
            <w:vAlign w:val="center"/>
          </w:tcPr>
          <w:p w14:paraId="6E286264">
            <w:pPr>
              <w:pStyle w:val="14"/>
              <w:widowControl w:val="0"/>
            </w:pPr>
            <w:r>
              <w:rPr>
                <w:rFonts w:hint="eastAsia"/>
              </w:rPr>
              <w:t>1</w:t>
            </w:r>
            <w:r>
              <w:t>0</w:t>
            </w:r>
          </w:p>
        </w:tc>
        <w:tc>
          <w:tcPr>
            <w:tcW w:w="706" w:type="dxa"/>
            <w:tcBorders>
              <w:right w:val="single" w:color="auto" w:sz="12" w:space="0"/>
            </w:tcBorders>
            <w:vAlign w:val="center"/>
          </w:tcPr>
          <w:p w14:paraId="4963925C">
            <w:pPr>
              <w:pStyle w:val="14"/>
              <w:widowControl w:val="0"/>
            </w:pPr>
            <w:r>
              <w:rPr>
                <w:rFonts w:hint="eastAsia"/>
              </w:rPr>
              <w:t>1</w:t>
            </w:r>
            <w:r>
              <w:t>00</w:t>
            </w:r>
          </w:p>
        </w:tc>
      </w:tr>
      <w:tr w14:paraId="47AC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EC1C5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07FADC1">
            <w:pPr>
              <w:pStyle w:val="14"/>
              <w:widowControl w:val="0"/>
            </w:pPr>
            <w:r>
              <w:rPr>
                <w:rFonts w:hint="eastAsia"/>
              </w:rPr>
              <w:t>2</w:t>
            </w:r>
            <w:r>
              <w:t>0%</w:t>
            </w:r>
          </w:p>
        </w:tc>
        <w:tc>
          <w:tcPr>
            <w:tcW w:w="2353" w:type="dxa"/>
            <w:tcBorders>
              <w:right w:val="double" w:color="auto" w:sz="4" w:space="0"/>
            </w:tcBorders>
            <w:vAlign w:val="center"/>
          </w:tcPr>
          <w:p w14:paraId="03CAB967">
            <w:pPr>
              <w:pStyle w:val="14"/>
              <w:widowControl w:val="0"/>
            </w:pPr>
            <w:r>
              <w:rPr>
                <w:rFonts w:hint="eastAsia"/>
              </w:rPr>
              <w:t>操作考核</w:t>
            </w:r>
          </w:p>
        </w:tc>
        <w:tc>
          <w:tcPr>
            <w:tcW w:w="919" w:type="dxa"/>
            <w:tcBorders>
              <w:left w:val="double" w:color="auto" w:sz="4" w:space="0"/>
            </w:tcBorders>
            <w:vAlign w:val="center"/>
          </w:tcPr>
          <w:p w14:paraId="08C4600B">
            <w:pPr>
              <w:pStyle w:val="14"/>
              <w:widowControl w:val="0"/>
            </w:pPr>
            <w:r>
              <w:rPr>
                <w:rFonts w:hint="eastAsia"/>
              </w:rPr>
              <w:t>1</w:t>
            </w:r>
            <w:r>
              <w:t>0</w:t>
            </w:r>
          </w:p>
        </w:tc>
        <w:tc>
          <w:tcPr>
            <w:tcW w:w="919" w:type="dxa"/>
            <w:vAlign w:val="center"/>
          </w:tcPr>
          <w:p w14:paraId="4D7C2E03">
            <w:pPr>
              <w:pStyle w:val="14"/>
              <w:widowControl w:val="0"/>
            </w:pPr>
            <w:r>
              <w:rPr>
                <w:rFonts w:hint="eastAsia"/>
              </w:rPr>
              <w:t>6</w:t>
            </w:r>
            <w:r>
              <w:t>0</w:t>
            </w:r>
          </w:p>
        </w:tc>
        <w:tc>
          <w:tcPr>
            <w:tcW w:w="919" w:type="dxa"/>
            <w:vAlign w:val="center"/>
          </w:tcPr>
          <w:p w14:paraId="440E6544">
            <w:pPr>
              <w:pStyle w:val="14"/>
              <w:widowControl w:val="0"/>
            </w:pPr>
            <w:r>
              <w:rPr>
                <w:rFonts w:hint="eastAsia"/>
              </w:rPr>
              <w:t>2</w:t>
            </w:r>
            <w:r>
              <w:t>0</w:t>
            </w:r>
          </w:p>
        </w:tc>
        <w:tc>
          <w:tcPr>
            <w:tcW w:w="919" w:type="dxa"/>
            <w:vAlign w:val="center"/>
          </w:tcPr>
          <w:p w14:paraId="5460322A">
            <w:pPr>
              <w:pStyle w:val="14"/>
              <w:widowControl w:val="0"/>
            </w:pPr>
            <w:r>
              <w:rPr>
                <w:rFonts w:hint="eastAsia"/>
              </w:rPr>
              <w:t>1</w:t>
            </w:r>
            <w:r>
              <w:t>0</w:t>
            </w:r>
          </w:p>
        </w:tc>
        <w:tc>
          <w:tcPr>
            <w:tcW w:w="706" w:type="dxa"/>
            <w:tcBorders>
              <w:right w:val="single" w:color="auto" w:sz="12" w:space="0"/>
            </w:tcBorders>
            <w:vAlign w:val="center"/>
          </w:tcPr>
          <w:p w14:paraId="448CFC87">
            <w:pPr>
              <w:pStyle w:val="14"/>
              <w:widowControl w:val="0"/>
            </w:pPr>
            <w:r>
              <w:rPr>
                <w:rFonts w:hint="eastAsia"/>
              </w:rPr>
              <w:t>1</w:t>
            </w:r>
            <w:r>
              <w:t>00</w:t>
            </w:r>
          </w:p>
        </w:tc>
      </w:tr>
      <w:tr w14:paraId="1729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ADD73E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D6816EE">
            <w:pPr>
              <w:pStyle w:val="14"/>
              <w:widowControl w:val="0"/>
            </w:pPr>
            <w:r>
              <w:rPr>
                <w:rFonts w:hint="eastAsia"/>
              </w:rPr>
              <w:t>1</w:t>
            </w:r>
            <w:r>
              <w:t>0%</w:t>
            </w:r>
          </w:p>
        </w:tc>
        <w:tc>
          <w:tcPr>
            <w:tcW w:w="2353" w:type="dxa"/>
            <w:tcBorders>
              <w:right w:val="double" w:color="auto" w:sz="4" w:space="0"/>
            </w:tcBorders>
            <w:vAlign w:val="center"/>
          </w:tcPr>
          <w:p w14:paraId="0EB32957">
            <w:pPr>
              <w:pStyle w:val="14"/>
              <w:widowControl w:val="0"/>
            </w:pPr>
            <w:r>
              <w:rPr>
                <w:rFonts w:hint="eastAsia"/>
              </w:rPr>
              <w:t>阶段测验</w:t>
            </w:r>
          </w:p>
        </w:tc>
        <w:tc>
          <w:tcPr>
            <w:tcW w:w="919" w:type="dxa"/>
            <w:tcBorders>
              <w:left w:val="double" w:color="auto" w:sz="4" w:space="0"/>
            </w:tcBorders>
            <w:vAlign w:val="center"/>
          </w:tcPr>
          <w:p w14:paraId="0EC454C3">
            <w:pPr>
              <w:pStyle w:val="14"/>
              <w:widowControl w:val="0"/>
            </w:pPr>
            <w:r>
              <w:rPr>
                <w:rFonts w:hint="eastAsia"/>
              </w:rPr>
              <w:t>6</w:t>
            </w:r>
            <w:r>
              <w:t>0</w:t>
            </w:r>
          </w:p>
        </w:tc>
        <w:tc>
          <w:tcPr>
            <w:tcW w:w="919" w:type="dxa"/>
            <w:vAlign w:val="center"/>
          </w:tcPr>
          <w:p w14:paraId="592BE249">
            <w:pPr>
              <w:pStyle w:val="14"/>
              <w:widowControl w:val="0"/>
            </w:pPr>
          </w:p>
        </w:tc>
        <w:tc>
          <w:tcPr>
            <w:tcW w:w="919" w:type="dxa"/>
            <w:vAlign w:val="center"/>
          </w:tcPr>
          <w:p w14:paraId="3723D3AA">
            <w:pPr>
              <w:pStyle w:val="14"/>
              <w:widowControl w:val="0"/>
            </w:pPr>
            <w:r>
              <w:t>40</w:t>
            </w:r>
          </w:p>
        </w:tc>
        <w:tc>
          <w:tcPr>
            <w:tcW w:w="919" w:type="dxa"/>
            <w:vAlign w:val="center"/>
          </w:tcPr>
          <w:p w14:paraId="22CCF9DE">
            <w:pPr>
              <w:pStyle w:val="14"/>
              <w:widowControl w:val="0"/>
            </w:pPr>
          </w:p>
        </w:tc>
        <w:tc>
          <w:tcPr>
            <w:tcW w:w="706" w:type="dxa"/>
            <w:tcBorders>
              <w:right w:val="single" w:color="auto" w:sz="12" w:space="0"/>
            </w:tcBorders>
            <w:vAlign w:val="center"/>
          </w:tcPr>
          <w:p w14:paraId="6865CF8E">
            <w:pPr>
              <w:pStyle w:val="14"/>
              <w:widowControl w:val="0"/>
            </w:pPr>
            <w:r>
              <w:rPr>
                <w:rFonts w:hint="eastAsia"/>
              </w:rPr>
              <w:t>1</w:t>
            </w:r>
            <w:r>
              <w:t>00</w:t>
            </w:r>
          </w:p>
        </w:tc>
      </w:tr>
      <w:tr w14:paraId="4D6F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25CB3AF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6EB9211F">
            <w:pPr>
              <w:pStyle w:val="14"/>
              <w:widowControl w:val="0"/>
            </w:pPr>
            <w:r>
              <w:rPr>
                <w:rFonts w:hint="eastAsia"/>
              </w:rPr>
              <w:t>1</w:t>
            </w:r>
            <w:r>
              <w:t>0%</w:t>
            </w:r>
          </w:p>
        </w:tc>
        <w:tc>
          <w:tcPr>
            <w:tcW w:w="2353" w:type="dxa"/>
            <w:tcBorders>
              <w:bottom w:val="single" w:color="auto" w:sz="12" w:space="0"/>
              <w:right w:val="double" w:color="auto" w:sz="4" w:space="0"/>
            </w:tcBorders>
            <w:vAlign w:val="center"/>
          </w:tcPr>
          <w:p w14:paraId="4B6D1526">
            <w:pPr>
              <w:pStyle w:val="14"/>
              <w:widowControl w:val="0"/>
            </w:pPr>
            <w:r>
              <w:rPr>
                <w:rFonts w:hint="eastAsia"/>
              </w:rPr>
              <w:t>实训报告</w:t>
            </w:r>
          </w:p>
        </w:tc>
        <w:tc>
          <w:tcPr>
            <w:tcW w:w="919" w:type="dxa"/>
            <w:tcBorders>
              <w:left w:val="double" w:color="auto" w:sz="4" w:space="0"/>
              <w:bottom w:val="single" w:color="auto" w:sz="12" w:space="0"/>
            </w:tcBorders>
            <w:vAlign w:val="center"/>
          </w:tcPr>
          <w:p w14:paraId="4D3FA8E1">
            <w:pPr>
              <w:pStyle w:val="14"/>
              <w:widowControl w:val="0"/>
            </w:pPr>
            <w:r>
              <w:t>20</w:t>
            </w:r>
          </w:p>
        </w:tc>
        <w:tc>
          <w:tcPr>
            <w:tcW w:w="919" w:type="dxa"/>
            <w:tcBorders>
              <w:bottom w:val="single" w:color="auto" w:sz="12" w:space="0"/>
            </w:tcBorders>
            <w:vAlign w:val="center"/>
          </w:tcPr>
          <w:p w14:paraId="7C8B8EED">
            <w:pPr>
              <w:pStyle w:val="14"/>
              <w:widowControl w:val="0"/>
            </w:pPr>
            <w:r>
              <w:rPr>
                <w:rFonts w:hint="eastAsia"/>
              </w:rPr>
              <w:t>5</w:t>
            </w:r>
            <w:r>
              <w:t>0</w:t>
            </w:r>
          </w:p>
        </w:tc>
        <w:tc>
          <w:tcPr>
            <w:tcW w:w="919" w:type="dxa"/>
            <w:tcBorders>
              <w:bottom w:val="single" w:color="auto" w:sz="12" w:space="0"/>
            </w:tcBorders>
            <w:vAlign w:val="center"/>
          </w:tcPr>
          <w:p w14:paraId="1F15DA53">
            <w:pPr>
              <w:pStyle w:val="14"/>
              <w:widowControl w:val="0"/>
            </w:pPr>
            <w:r>
              <w:rPr>
                <w:rFonts w:hint="eastAsia"/>
              </w:rPr>
              <w:t>2</w:t>
            </w:r>
            <w:r>
              <w:t>0</w:t>
            </w:r>
          </w:p>
        </w:tc>
        <w:tc>
          <w:tcPr>
            <w:tcW w:w="919" w:type="dxa"/>
            <w:tcBorders>
              <w:bottom w:val="single" w:color="auto" w:sz="12" w:space="0"/>
            </w:tcBorders>
            <w:vAlign w:val="center"/>
          </w:tcPr>
          <w:p w14:paraId="15C901A8">
            <w:pPr>
              <w:pStyle w:val="14"/>
              <w:widowControl w:val="0"/>
            </w:pPr>
            <w:r>
              <w:t>10</w:t>
            </w:r>
          </w:p>
        </w:tc>
        <w:tc>
          <w:tcPr>
            <w:tcW w:w="706" w:type="dxa"/>
            <w:tcBorders>
              <w:bottom w:val="single" w:color="auto" w:sz="12" w:space="0"/>
              <w:right w:val="single" w:color="auto" w:sz="12" w:space="0"/>
            </w:tcBorders>
            <w:vAlign w:val="center"/>
          </w:tcPr>
          <w:p w14:paraId="262D0782">
            <w:pPr>
              <w:pStyle w:val="14"/>
              <w:widowControl w:val="0"/>
            </w:pPr>
            <w:r>
              <w:rPr>
                <w:rFonts w:hint="eastAsia"/>
              </w:rPr>
              <w:t>1</w:t>
            </w:r>
            <w:r>
              <w:t>00</w:t>
            </w:r>
          </w:p>
        </w:tc>
      </w:tr>
    </w:tbl>
    <w:p w14:paraId="25CA6F46">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F4D2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9582ABD">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52F2A6BB">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640E097">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78DF70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C04E76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4815FCA">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A7936C8">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1D344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1CE3A9F">
            <w:pPr>
              <w:widowControl w:val="0"/>
              <w:snapToGrid w:val="0"/>
              <w:jc w:val="center"/>
              <w:rPr>
                <w:rFonts w:ascii="黑体" w:hAnsi="黑体" w:eastAsia="黑体"/>
                <w:bCs/>
                <w:sz w:val="21"/>
                <w:szCs w:val="21"/>
              </w:rPr>
            </w:pPr>
          </w:p>
        </w:tc>
        <w:tc>
          <w:tcPr>
            <w:tcW w:w="648" w:type="dxa"/>
            <w:vMerge w:val="continue"/>
          </w:tcPr>
          <w:p w14:paraId="5851DF1B">
            <w:pPr>
              <w:pStyle w:val="16"/>
              <w:widowControl w:val="0"/>
              <w:jc w:val="both"/>
              <w:rPr>
                <w:rFonts w:ascii="黑体" w:hAnsi="黑体"/>
                <w:bCs/>
                <w:sz w:val="21"/>
                <w:szCs w:val="21"/>
              </w:rPr>
            </w:pPr>
          </w:p>
        </w:tc>
        <w:tc>
          <w:tcPr>
            <w:tcW w:w="1403" w:type="dxa"/>
            <w:vMerge w:val="continue"/>
          </w:tcPr>
          <w:p w14:paraId="0DB8D35A">
            <w:pPr>
              <w:pStyle w:val="16"/>
              <w:widowControl w:val="0"/>
              <w:jc w:val="both"/>
              <w:rPr>
                <w:rFonts w:ascii="黑体" w:hAnsi="黑体"/>
                <w:bCs/>
                <w:sz w:val="21"/>
                <w:szCs w:val="21"/>
              </w:rPr>
            </w:pPr>
          </w:p>
        </w:tc>
        <w:tc>
          <w:tcPr>
            <w:tcW w:w="1403" w:type="dxa"/>
            <w:vAlign w:val="center"/>
          </w:tcPr>
          <w:p w14:paraId="1C95FC9B">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C41C0A2">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13A233B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2CD30E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FEBCCC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1AC6CD6">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D43C47B">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7D52A0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935C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1DE2BA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4A795A8F">
            <w:pPr>
              <w:widowControl w:val="0"/>
              <w:snapToGrid w:val="0"/>
              <w:jc w:val="both"/>
              <w:rPr>
                <w:rFonts w:ascii="Arial" w:hAnsi="Arial" w:eastAsia="黑体" w:cs="Arial"/>
                <w:bCs/>
                <w:sz w:val="21"/>
                <w:szCs w:val="21"/>
              </w:rPr>
            </w:pPr>
          </w:p>
        </w:tc>
        <w:tc>
          <w:tcPr>
            <w:tcW w:w="1403" w:type="dxa"/>
            <w:vAlign w:val="center"/>
          </w:tcPr>
          <w:p w14:paraId="24C3A6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2FE6687">
            <w:pPr>
              <w:pStyle w:val="14"/>
              <w:widowControl w:val="0"/>
              <w:jc w:val="both"/>
              <w:rPr>
                <w:rFonts w:ascii="Arial" w:hAnsi="Arial" w:eastAsia="黑体" w:cs="Arial"/>
                <w:bCs/>
                <w:color w:val="auto"/>
              </w:rPr>
            </w:pPr>
          </w:p>
        </w:tc>
        <w:tc>
          <w:tcPr>
            <w:tcW w:w="1403" w:type="dxa"/>
            <w:vAlign w:val="center"/>
          </w:tcPr>
          <w:p w14:paraId="2E8C0A3D">
            <w:pPr>
              <w:pStyle w:val="14"/>
              <w:widowControl w:val="0"/>
              <w:jc w:val="both"/>
              <w:rPr>
                <w:rFonts w:ascii="Arial" w:hAnsi="Arial" w:eastAsia="黑体" w:cs="Arial"/>
                <w:bCs/>
                <w:color w:val="auto"/>
              </w:rPr>
            </w:pPr>
          </w:p>
        </w:tc>
        <w:tc>
          <w:tcPr>
            <w:tcW w:w="1403" w:type="dxa"/>
            <w:vAlign w:val="center"/>
          </w:tcPr>
          <w:p w14:paraId="089CBD2C">
            <w:pPr>
              <w:pStyle w:val="14"/>
              <w:widowControl w:val="0"/>
              <w:jc w:val="both"/>
              <w:rPr>
                <w:rFonts w:ascii="Arial" w:hAnsi="Arial" w:eastAsia="黑体" w:cs="Arial"/>
                <w:bCs/>
                <w:color w:val="auto"/>
              </w:rPr>
            </w:pPr>
          </w:p>
        </w:tc>
        <w:tc>
          <w:tcPr>
            <w:tcW w:w="1403" w:type="dxa"/>
            <w:vAlign w:val="center"/>
          </w:tcPr>
          <w:p w14:paraId="21B0857A">
            <w:pPr>
              <w:pStyle w:val="6"/>
              <w:widowControl/>
              <w:shd w:val="clear" w:color="auto" w:fill="FFFFFF"/>
              <w:jc w:val="both"/>
              <w:rPr>
                <w:rFonts w:ascii="Arial" w:hAnsi="Arial" w:eastAsia="黑体" w:cs="Arial"/>
                <w:bCs/>
                <w:sz w:val="21"/>
                <w:szCs w:val="21"/>
              </w:rPr>
            </w:pPr>
          </w:p>
        </w:tc>
      </w:tr>
      <w:tr w14:paraId="51DE9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0B2430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F92BBE0">
            <w:pPr>
              <w:widowControl w:val="0"/>
              <w:snapToGrid w:val="0"/>
              <w:jc w:val="both"/>
              <w:rPr>
                <w:rFonts w:ascii="Arial" w:hAnsi="Arial" w:eastAsia="黑体" w:cs="Arial"/>
                <w:bCs/>
                <w:sz w:val="21"/>
                <w:szCs w:val="21"/>
              </w:rPr>
            </w:pPr>
          </w:p>
        </w:tc>
        <w:tc>
          <w:tcPr>
            <w:tcW w:w="1403" w:type="dxa"/>
            <w:vAlign w:val="center"/>
          </w:tcPr>
          <w:p w14:paraId="01A45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6F36F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4480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61B2F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2A4C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3A731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615E8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EDC7E40">
            <w:pPr>
              <w:widowControl w:val="0"/>
              <w:snapToGrid w:val="0"/>
              <w:jc w:val="both"/>
              <w:rPr>
                <w:rFonts w:ascii="Arial" w:hAnsi="Arial" w:eastAsia="黑体" w:cs="Arial"/>
                <w:bCs/>
                <w:sz w:val="21"/>
                <w:szCs w:val="21"/>
              </w:rPr>
            </w:pPr>
          </w:p>
        </w:tc>
        <w:tc>
          <w:tcPr>
            <w:tcW w:w="1403" w:type="dxa"/>
            <w:vAlign w:val="center"/>
          </w:tcPr>
          <w:p w14:paraId="79201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3E03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7EA5D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45BDE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7B04F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74025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C25325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1CE7D19">
            <w:pPr>
              <w:widowControl w:val="0"/>
              <w:snapToGrid w:val="0"/>
              <w:jc w:val="both"/>
              <w:rPr>
                <w:rFonts w:ascii="Arial" w:hAnsi="Arial" w:eastAsia="黑体" w:cs="Arial"/>
                <w:bCs/>
                <w:sz w:val="21"/>
                <w:szCs w:val="21"/>
              </w:rPr>
            </w:pPr>
          </w:p>
        </w:tc>
        <w:tc>
          <w:tcPr>
            <w:tcW w:w="1403" w:type="dxa"/>
            <w:vAlign w:val="center"/>
          </w:tcPr>
          <w:p w14:paraId="0EEC9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6BD76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7B610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28215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47F27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1DA07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0E2B98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5CDE81C">
            <w:pPr>
              <w:widowControl w:val="0"/>
              <w:snapToGrid w:val="0"/>
              <w:jc w:val="both"/>
              <w:rPr>
                <w:rFonts w:ascii="Arial" w:hAnsi="Arial" w:eastAsia="黑体" w:cs="Arial"/>
                <w:bCs/>
                <w:sz w:val="21"/>
                <w:szCs w:val="21"/>
              </w:rPr>
            </w:pPr>
          </w:p>
        </w:tc>
        <w:tc>
          <w:tcPr>
            <w:tcW w:w="1403" w:type="dxa"/>
            <w:vAlign w:val="center"/>
          </w:tcPr>
          <w:p w14:paraId="62C2E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15CB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B364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49548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A2902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1FB54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CFC9BAA">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5E82817">
            <w:pPr>
              <w:widowControl w:val="0"/>
              <w:snapToGrid w:val="0"/>
              <w:jc w:val="both"/>
              <w:rPr>
                <w:rFonts w:ascii="Arial" w:hAnsi="Arial" w:eastAsia="黑体" w:cs="Arial"/>
                <w:bCs/>
                <w:sz w:val="21"/>
                <w:szCs w:val="21"/>
              </w:rPr>
            </w:pPr>
          </w:p>
        </w:tc>
        <w:tc>
          <w:tcPr>
            <w:tcW w:w="1403" w:type="dxa"/>
            <w:vAlign w:val="center"/>
          </w:tcPr>
          <w:p w14:paraId="42889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5E3A5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5C8C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CB0CA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71FA8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14:paraId="50021B0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5F1BC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E2F1886">
            <w:pPr>
              <w:widowControl w:val="0"/>
              <w:snapToGrid w:val="0"/>
              <w:jc w:val="left"/>
              <w:rPr>
                <w:rFonts w:ascii="Arial" w:hAnsi="Arial" w:eastAsia="黑体" w:cs="Arial"/>
                <w:bCs/>
                <w:sz w:val="21"/>
                <w:szCs w:val="21"/>
              </w:rPr>
            </w:pPr>
          </w:p>
          <w:p w14:paraId="2C820B99">
            <w:pPr>
              <w:widowControl w:val="0"/>
              <w:snapToGrid w:val="0"/>
              <w:jc w:val="left"/>
              <w:rPr>
                <w:rFonts w:ascii="Arial" w:hAnsi="Arial" w:eastAsia="黑体" w:cs="Arial"/>
                <w:bCs/>
                <w:sz w:val="21"/>
                <w:szCs w:val="21"/>
              </w:rPr>
            </w:pPr>
            <w:r>
              <w:rPr>
                <w:rFonts w:hint="eastAsia" w:ascii="Arial" w:hAnsi="Arial" w:eastAsia="黑体" w:cs="Arial"/>
                <w:bCs/>
                <w:sz w:val="21"/>
                <w:szCs w:val="21"/>
              </w:rPr>
              <w:t>无</w:t>
            </w:r>
          </w:p>
          <w:p w14:paraId="0FE374CD">
            <w:pPr>
              <w:widowControl w:val="0"/>
              <w:snapToGrid w:val="0"/>
              <w:jc w:val="left"/>
              <w:rPr>
                <w:rFonts w:ascii="黑体"/>
              </w:rPr>
            </w:pPr>
          </w:p>
        </w:tc>
      </w:tr>
    </w:tbl>
    <w:p w14:paraId="37B9EE56">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9D66">
    <w:pPr>
      <w:ind w:right="120"/>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622CA9">
                          <w:pPr>
                            <w:rPr>
                              <w:rFonts w:ascii="Times New Roman" w:hAnsi="Times New Roman"/>
                            </w:rPr>
                          </w:pPr>
                          <w:r>
                            <w:rPr>
                              <w:rFonts w:ascii="Times New Roman" w:hAnsi="Times New Roman"/>
                            </w:rPr>
                            <w:t>SJQU-QR-JW-053（A0）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622CA9">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154DB"/>
    <w:rsid w:val="000201E8"/>
    <w:rsid w:val="000203E0"/>
    <w:rsid w:val="000210E0"/>
    <w:rsid w:val="00033082"/>
    <w:rsid w:val="0006001D"/>
    <w:rsid w:val="00065391"/>
    <w:rsid w:val="00065E8E"/>
    <w:rsid w:val="00066041"/>
    <w:rsid w:val="0007448A"/>
    <w:rsid w:val="00074B82"/>
    <w:rsid w:val="00075686"/>
    <w:rsid w:val="0008122A"/>
    <w:rsid w:val="000867DB"/>
    <w:rsid w:val="00087488"/>
    <w:rsid w:val="00091107"/>
    <w:rsid w:val="000A4E73"/>
    <w:rsid w:val="000B1BD2"/>
    <w:rsid w:val="000B396F"/>
    <w:rsid w:val="000C0F0D"/>
    <w:rsid w:val="000D28E5"/>
    <w:rsid w:val="000D34D7"/>
    <w:rsid w:val="000F3C15"/>
    <w:rsid w:val="00100633"/>
    <w:rsid w:val="001072BC"/>
    <w:rsid w:val="00114BD6"/>
    <w:rsid w:val="00130F6D"/>
    <w:rsid w:val="00142C42"/>
    <w:rsid w:val="00144082"/>
    <w:rsid w:val="00161059"/>
    <w:rsid w:val="00163A48"/>
    <w:rsid w:val="00164E36"/>
    <w:rsid w:val="00183AA1"/>
    <w:rsid w:val="001A135C"/>
    <w:rsid w:val="001B0D49"/>
    <w:rsid w:val="001B546F"/>
    <w:rsid w:val="001C2E3E"/>
    <w:rsid w:val="001C388D"/>
    <w:rsid w:val="001D0453"/>
    <w:rsid w:val="001D68EF"/>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D7FE2"/>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46E7"/>
    <w:rsid w:val="003557DE"/>
    <w:rsid w:val="00361BEB"/>
    <w:rsid w:val="00370184"/>
    <w:rsid w:val="00373C8A"/>
    <w:rsid w:val="00377C10"/>
    <w:rsid w:val="00384BA8"/>
    <w:rsid w:val="00385D41"/>
    <w:rsid w:val="003861BA"/>
    <w:rsid w:val="003A1680"/>
    <w:rsid w:val="003A373C"/>
    <w:rsid w:val="003A5874"/>
    <w:rsid w:val="003A6E88"/>
    <w:rsid w:val="003A79BB"/>
    <w:rsid w:val="003B1258"/>
    <w:rsid w:val="003B43FE"/>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44C35"/>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1D54"/>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A6CCD"/>
    <w:rsid w:val="005B1150"/>
    <w:rsid w:val="005B1FFC"/>
    <w:rsid w:val="005B2B6D"/>
    <w:rsid w:val="005B36F9"/>
    <w:rsid w:val="005B4B4E"/>
    <w:rsid w:val="005D5B6F"/>
    <w:rsid w:val="005E38A5"/>
    <w:rsid w:val="005F5185"/>
    <w:rsid w:val="006032F4"/>
    <w:rsid w:val="0062051C"/>
    <w:rsid w:val="0062115C"/>
    <w:rsid w:val="0062265B"/>
    <w:rsid w:val="00624B5C"/>
    <w:rsid w:val="00624FE1"/>
    <w:rsid w:val="0062577D"/>
    <w:rsid w:val="0063017C"/>
    <w:rsid w:val="006331EE"/>
    <w:rsid w:val="006355E6"/>
    <w:rsid w:val="00635C1E"/>
    <w:rsid w:val="00637E00"/>
    <w:rsid w:val="0065029B"/>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C6558"/>
    <w:rsid w:val="006D1B59"/>
    <w:rsid w:val="006D2F9C"/>
    <w:rsid w:val="006E5CA9"/>
    <w:rsid w:val="006E5E98"/>
    <w:rsid w:val="006F3151"/>
    <w:rsid w:val="007056DE"/>
    <w:rsid w:val="00706121"/>
    <w:rsid w:val="0070672B"/>
    <w:rsid w:val="00710B6B"/>
    <w:rsid w:val="00712A2C"/>
    <w:rsid w:val="00712E84"/>
    <w:rsid w:val="00714914"/>
    <w:rsid w:val="00720783"/>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5C7C"/>
    <w:rsid w:val="0083705D"/>
    <w:rsid w:val="0084242F"/>
    <w:rsid w:val="00853BE7"/>
    <w:rsid w:val="0087103B"/>
    <w:rsid w:val="00871DCB"/>
    <w:rsid w:val="008841A9"/>
    <w:rsid w:val="008901A2"/>
    <w:rsid w:val="00891A8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27476"/>
    <w:rsid w:val="00932ED7"/>
    <w:rsid w:val="00941B89"/>
    <w:rsid w:val="00941DEA"/>
    <w:rsid w:val="00942B9C"/>
    <w:rsid w:val="00962F5D"/>
    <w:rsid w:val="00970E8C"/>
    <w:rsid w:val="00971671"/>
    <w:rsid w:val="009830B2"/>
    <w:rsid w:val="0099063E"/>
    <w:rsid w:val="00992356"/>
    <w:rsid w:val="00994793"/>
    <w:rsid w:val="00996AE3"/>
    <w:rsid w:val="009A1E27"/>
    <w:rsid w:val="009A56A9"/>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528AD"/>
    <w:rsid w:val="00A70B93"/>
    <w:rsid w:val="00A769B1"/>
    <w:rsid w:val="00A77DA3"/>
    <w:rsid w:val="00A837D5"/>
    <w:rsid w:val="00A83E04"/>
    <w:rsid w:val="00A91091"/>
    <w:rsid w:val="00A93EE3"/>
    <w:rsid w:val="00A94117"/>
    <w:rsid w:val="00AA05A0"/>
    <w:rsid w:val="00AA4970"/>
    <w:rsid w:val="00AA536D"/>
    <w:rsid w:val="00AB22C0"/>
    <w:rsid w:val="00AC40F1"/>
    <w:rsid w:val="00AC4C45"/>
    <w:rsid w:val="00AD1085"/>
    <w:rsid w:val="00AD5B40"/>
    <w:rsid w:val="00AD5E5A"/>
    <w:rsid w:val="00AF30B9"/>
    <w:rsid w:val="00AF43DF"/>
    <w:rsid w:val="00AF67A4"/>
    <w:rsid w:val="00AF7510"/>
    <w:rsid w:val="00B12D31"/>
    <w:rsid w:val="00B15F6E"/>
    <w:rsid w:val="00B21BEE"/>
    <w:rsid w:val="00B23284"/>
    <w:rsid w:val="00B30157"/>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E24DC"/>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3A18"/>
    <w:rsid w:val="00C673D1"/>
    <w:rsid w:val="00C70DCF"/>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05C7F"/>
    <w:rsid w:val="00D15595"/>
    <w:rsid w:val="00D25F66"/>
    <w:rsid w:val="00D30D9C"/>
    <w:rsid w:val="00D435D5"/>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4D58"/>
    <w:rsid w:val="00E75171"/>
    <w:rsid w:val="00E85D57"/>
    <w:rsid w:val="00E86772"/>
    <w:rsid w:val="00E90B8B"/>
    <w:rsid w:val="00E93ADD"/>
    <w:rsid w:val="00E952D8"/>
    <w:rsid w:val="00EA1A0A"/>
    <w:rsid w:val="00EB00E4"/>
    <w:rsid w:val="00EB28DA"/>
    <w:rsid w:val="00EB3812"/>
    <w:rsid w:val="00EB44EB"/>
    <w:rsid w:val="00EB5464"/>
    <w:rsid w:val="00EB66B8"/>
    <w:rsid w:val="00EB791E"/>
    <w:rsid w:val="00EC70A9"/>
    <w:rsid w:val="00ED4C3A"/>
    <w:rsid w:val="00ED5492"/>
    <w:rsid w:val="00EE1C85"/>
    <w:rsid w:val="00EF21D9"/>
    <w:rsid w:val="00EF2A94"/>
    <w:rsid w:val="00EF32FB"/>
    <w:rsid w:val="00EF44B1"/>
    <w:rsid w:val="00EF4865"/>
    <w:rsid w:val="00EF72A9"/>
    <w:rsid w:val="00F100D2"/>
    <w:rsid w:val="00F12942"/>
    <w:rsid w:val="00F13E2F"/>
    <w:rsid w:val="00F14886"/>
    <w:rsid w:val="00F16421"/>
    <w:rsid w:val="00F201EE"/>
    <w:rsid w:val="00F20B5D"/>
    <w:rsid w:val="00F35AA0"/>
    <w:rsid w:val="00F43C49"/>
    <w:rsid w:val="00F45C12"/>
    <w:rsid w:val="00F544A2"/>
    <w:rsid w:val="00F64D6B"/>
    <w:rsid w:val="00F65F51"/>
    <w:rsid w:val="00F7322A"/>
    <w:rsid w:val="00F76CB9"/>
    <w:rsid w:val="00F77A73"/>
    <w:rsid w:val="00F96236"/>
    <w:rsid w:val="00F9663C"/>
    <w:rsid w:val="00FA10CE"/>
    <w:rsid w:val="00FA222F"/>
    <w:rsid w:val="00FA2891"/>
    <w:rsid w:val="00FB693D"/>
    <w:rsid w:val="00FB6E6D"/>
    <w:rsid w:val="00FB7768"/>
    <w:rsid w:val="00FC7489"/>
    <w:rsid w:val="00FD1BA8"/>
    <w:rsid w:val="00FD218F"/>
    <w:rsid w:val="00FD5663"/>
    <w:rsid w:val="00FD56C6"/>
    <w:rsid w:val="00FD6059"/>
    <w:rsid w:val="00FE3221"/>
    <w:rsid w:val="00FE571F"/>
    <w:rsid w:val="00FF47F6"/>
    <w:rsid w:val="016E63C2"/>
    <w:rsid w:val="024B0C39"/>
    <w:rsid w:val="0A8128A6"/>
    <w:rsid w:val="0BF32A1B"/>
    <w:rsid w:val="10BD2C22"/>
    <w:rsid w:val="11FC4173"/>
    <w:rsid w:val="22987C80"/>
    <w:rsid w:val="24192CCC"/>
    <w:rsid w:val="2BF95792"/>
    <w:rsid w:val="39A66CD4"/>
    <w:rsid w:val="3C68740F"/>
    <w:rsid w:val="3CD52CE1"/>
    <w:rsid w:val="410F2E6A"/>
    <w:rsid w:val="4430136C"/>
    <w:rsid w:val="4AB0382B"/>
    <w:rsid w:val="4AD34F77"/>
    <w:rsid w:val="569868B5"/>
    <w:rsid w:val="598110C5"/>
    <w:rsid w:val="609A4FED"/>
    <w:rsid w:val="611F6817"/>
    <w:rsid w:val="66CA1754"/>
    <w:rsid w:val="6ACE4BFE"/>
    <w:rsid w:val="6F1E65D4"/>
    <w:rsid w:val="6F266C86"/>
    <w:rsid w:val="6F5042C2"/>
    <w:rsid w:val="706A1AA4"/>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1478</Words>
  <Characters>1552</Characters>
  <Lines>47</Lines>
  <Paragraphs>13</Paragraphs>
  <TotalTime>0</TotalTime>
  <ScaleCrop>false</ScaleCrop>
  <LinksUpToDate>false</LinksUpToDate>
  <CharactersWithSpaces>1566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归晚.</cp:lastModifiedBy>
  <cp:lastPrinted>2023-09-17T07:48:00Z</cp:lastPrinted>
  <dcterms:modified xsi:type="dcterms:W3CDTF">2025-03-19T07:07:49Z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49EE7357A0684786B5DF776936E82CD1_13</vt:lpwstr>
  </property>
  <property fmtid="{D5CDD505-2E9C-101B-9397-08002B2CF9AE}" pid="4" name="KSOTemplateDocerSaveRecord">
    <vt:lpwstr>eyJoZGlkIjoiOGYyZTQwNzY0YmUwZjVjNTE5NzMzOGJiOTgwZmM0NTEiLCJ1c2VySWQiOiI1NTQ0NjQ5MzAifQ==</vt:lpwstr>
  </property>
</Properties>
</file>