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《护理管理》专科课程教学大纲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护理管理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Nursing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0010055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《护理管理学基础》第2版，</w:t>
            </w:r>
            <w:r>
              <w:rPr>
                <w:rFonts w:hint="eastAsia" w:asciiTheme="minorEastAsia" w:hAnsiTheme="minorEastAsia" w:eastAsiaTheme="minorEastAsia"/>
                <w:color w:val="000000" w:themeColor="text1"/>
                <w:sz w:val="21"/>
                <w:szCs w:val="21"/>
                <w14:textFill>
                  <w14:solidFill>
                    <w14:schemeClr w14:val="tx1"/>
                  </w14:solidFill>
                </w14:textFill>
              </w:rPr>
              <w:t>主编：郑翠红，9787117273404，人民卫生出版社2018</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pPr>
            <w:r>
              <w:t>《护理学导论》 0070033（2）、</w:t>
            </w:r>
            <w:r>
              <w:rPr>
                <w:rFonts w:hint="eastAsia"/>
              </w:rPr>
              <w:t>《护理心理学》</w:t>
            </w:r>
            <w:r>
              <w:t xml:space="preserve"> 0070027（1）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8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5"/>
              <w:widowControl w:val="0"/>
              <w:ind w:firstLine="360" w:firstLineChars="200"/>
              <w:jc w:val="both"/>
            </w:pPr>
            <w:r>
              <w:rPr>
                <w:rFonts w:hint="eastAsia"/>
                <w:sz w:val="18"/>
                <w:szCs w:val="18"/>
              </w:rPr>
              <w:t>《护理管理》是护理专业学生的一门主要课程，是将管理学理论和方法应用于护理实践并逐步发展起来的一门应用学科。护理管理系统和全面地介绍了现代管理和领导科学基本理论知识及其在护理管理中的应用,重点介绍医院内护理管理的基本理论、基本方法和技巧。主要内容包括：管理概述、 计划、组织、人力资源管理、领导、控制、沟通与冲突、护理质量管理等。通过教学，使学生系统地理解管理的基本知识、基本原理以及管理方法和技术，理解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ind w:firstLine="360" w:firstLineChars="200"/>
              <w:jc w:val="both"/>
            </w:pPr>
            <w:r>
              <w:rPr>
                <w:rFonts w:hint="eastAsia"/>
                <w:sz w:val="18"/>
                <w:szCs w:val="18"/>
              </w:rPr>
              <w:t>护理管理是护理专业的一门人文社会科学课程，前期课为医学基础课、护理学专业课等，后期为临床实习、见习，本课程安排在第二学年第二学期。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r>
              <w:rPr>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both"/>
              <w:rPr>
                <w:rFonts w:ascii="黑体" w:hAnsi="黑体" w:eastAsia="黑体"/>
                <w:color w:val="000000" w:themeColor="text1"/>
                <w:sz w:val="21"/>
                <w:szCs w:val="21"/>
                <w14:textFill>
                  <w14:solidFill>
                    <w14:schemeClr w14:val="tx1"/>
                  </w14:solidFill>
                </w14:textFill>
              </w:rPr>
            </w:pPr>
            <w:r>
              <w:rPr>
                <w:rFonts w:hint="eastAsia"/>
                <w:sz w:val="28"/>
                <w:szCs w:val="28"/>
              </w:rPr>
              <w:drawing>
                <wp:anchor distT="0" distB="0" distL="114300" distR="114300" simplePos="0" relativeHeight="251659264" behindDoc="0" locked="0" layoutInCell="1" allowOverlap="1">
                  <wp:simplePos x="0" y="0"/>
                  <wp:positionH relativeFrom="column">
                    <wp:posOffset>34925</wp:posOffset>
                  </wp:positionH>
                  <wp:positionV relativeFrom="paragraph">
                    <wp:posOffset>57785</wp:posOffset>
                  </wp:positionV>
                  <wp:extent cx="948055" cy="467995"/>
                  <wp:effectExtent l="0" t="0" r="4445" b="1905"/>
                  <wp:wrapSquare wrapText="bothSides"/>
                  <wp:docPr id="1" name="图片 1" descr="69af3aa4370c7f8f98a21e8e5b2e4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af3aa4370c7f8f98a21e8e5b2e49f"/>
                          <pic:cNvPicPr>
                            <a:picLocks noChangeAspect="1"/>
                          </pic:cNvPicPr>
                        </pic:nvPicPr>
                        <pic:blipFill>
                          <a:blip r:embed="rId5"/>
                          <a:srcRect l="12171" t="13345" r="11020" b="7782"/>
                          <a:stretch>
                            <a:fillRect/>
                          </a:stretch>
                        </pic:blipFill>
                        <pic:spPr>
                          <a:xfrm>
                            <a:off x="0" y="0"/>
                            <a:ext cx="948055" cy="467995"/>
                          </a:xfrm>
                          <a:prstGeom prst="rect">
                            <a:avLst/>
                          </a:prstGeom>
                        </pic:spPr>
                      </pic:pic>
                    </a:graphicData>
                  </a:graphic>
                </wp:anchor>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w:t>
            </w:r>
            <w:r>
              <w:rPr>
                <w:rFonts w:ascii="Times New Roman" w:hAnsi="Times New Roman"/>
                <w:color w:val="000000"/>
                <w:sz w:val="21"/>
                <w:szCs w:val="21"/>
              </w:rPr>
              <w:t>03</w:t>
            </w:r>
            <w:r>
              <w:rPr>
                <w:rFonts w:hint="eastAsia" w:ascii="Times New Roman" w:hAnsi="Times New Roman"/>
                <w:color w:val="000000"/>
                <w:sz w:val="21"/>
                <w:szCs w:val="21"/>
              </w:rPr>
              <w:t>．0</w:t>
            </w:r>
            <w:r>
              <w:rPr>
                <w:rFonts w:ascii="Times New Roman" w:hAnsi="Times New Roman"/>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00710" cy="332740"/>
                  <wp:effectExtent l="0" t="0" r="8890" b="10160"/>
                  <wp:docPr id="2" name="图片 2"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c3cc5e633c06bb76e1d8d6703ba72"/>
                          <pic:cNvPicPr>
                            <a:picLocks noChangeAspect="1"/>
                          </pic:cNvPicPr>
                        </pic:nvPicPr>
                        <pic:blipFill>
                          <a:blip r:embed="rId6"/>
                          <a:stretch>
                            <a:fillRect/>
                          </a:stretch>
                        </pic:blipFill>
                        <pic:spPr>
                          <a:xfrm>
                            <a:off x="0" y="0"/>
                            <a:ext cx="600710" cy="33274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ind w:firstLine="210" w:firstLineChars="100"/>
              <w:jc w:val="both"/>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bookmarkStart w:id="6" w:name="_GoBack"/>
            <w:bookmarkEnd w:id="6"/>
          </w:p>
        </w:tc>
      </w:tr>
    </w:tbl>
    <w:p>
      <w:pPr>
        <w:spacing w:line="100" w:lineRule="exact"/>
        <w:rPr>
          <w:rFonts w:ascii="Arial" w:hAnsi="Arial" w:eastAsia="黑体"/>
        </w:rPr>
      </w:pPr>
      <w:r>
        <w:br w:type="page"/>
      </w:r>
    </w:p>
    <w:p>
      <w:pPr>
        <w:pStyle w:val="17"/>
        <w:numPr>
          <w:ilvl w:val="0"/>
          <w:numId w:val="1"/>
        </w:numPr>
        <w:tabs>
          <w:tab w:val="right" w:pos="8306"/>
        </w:tabs>
        <w:spacing w:before="326" w:beforeLines="100" w:line="360" w:lineRule="auto"/>
        <w:rPr>
          <w:rFonts w:ascii="黑体" w:hAnsi="宋体"/>
        </w:rPr>
      </w:pPr>
      <w:r>
        <w:rPr>
          <w:rFonts w:hint="eastAsia" w:ascii="黑体" w:hAnsi="宋体"/>
        </w:rPr>
        <w:t>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pPr>
            <w:r>
              <w:rPr>
                <w:rFonts w:hint="eastAsia" w:ascii="黑体" w:hAnsi="黑体" w:eastAsia="黑体"/>
                <w:bCs/>
                <w:color w:val="000000"/>
                <w:sz w:val="21"/>
                <w:szCs w:val="18"/>
              </w:rPr>
              <w:t>知识目标</w:t>
            </w:r>
          </w:p>
        </w:tc>
        <w:tc>
          <w:tcPr>
            <w:tcW w:w="782" w:type="dxa"/>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pPr>
              <w:pStyle w:val="15"/>
              <w:jc w:val="left"/>
              <w:rPr>
                <w:rFonts w:ascii="宋体" w:hAnsi="宋体"/>
                <w:bCs/>
              </w:rPr>
            </w:pPr>
            <w:r>
              <w:rPr>
                <w:rFonts w:hint="eastAsia" w:ascii="宋体" w:hAnsi="宋体"/>
                <w:bCs/>
                <w:lang w:bidi="ar"/>
              </w:rPr>
              <w:t>能阐述护理管理的基本概念、基本知识</w:t>
            </w: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pPr>
              <w:pStyle w:val="15"/>
              <w:jc w:val="left"/>
              <w:rPr>
                <w:rFonts w:ascii="宋体" w:hAnsi="宋体"/>
                <w:bCs/>
              </w:rPr>
            </w:pPr>
            <w:r>
              <w:rPr>
                <w:rFonts w:hint="eastAsia" w:ascii="Calibri" w:hAnsi="Calibri" w:cs="Times New Roman"/>
                <w:kern w:val="2"/>
                <w:lang w:bidi="ar"/>
              </w:rPr>
              <w:t>具有密切的医护配合、护理团队合作能力和有与患者良好沟通的能力</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pPr>
              <w:pStyle w:val="15"/>
              <w:rPr>
                <w:rFonts w:ascii="宋体" w:hAnsi="宋体"/>
              </w:rPr>
            </w:pPr>
          </w:p>
        </w:tc>
        <w:tc>
          <w:tcPr>
            <w:tcW w:w="782" w:type="dxa"/>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8" w:type="dxa"/>
            <w:vAlign w:val="center"/>
          </w:tcPr>
          <w:p>
            <w:pPr>
              <w:pStyle w:val="15"/>
              <w:jc w:val="left"/>
              <w:rPr>
                <w:rFonts w:ascii="宋体" w:hAnsi="宋体"/>
                <w:bCs/>
              </w:rPr>
            </w:pPr>
            <w:r>
              <w:rPr>
                <w:rFonts w:hint="eastAsia"/>
                <w:bCs/>
              </w:rPr>
              <w:t>能运用科学的思维方法和创新能力，</w:t>
            </w:r>
            <w:r>
              <w:rPr>
                <w:rFonts w:hint="eastAsia" w:ascii="Calibri" w:hAnsi="Calibri" w:cs="Times New Roman"/>
                <w:kern w:val="2"/>
                <w:lang w:bidi="ar"/>
              </w:rPr>
              <w:t>在集体活动中主动担任自己的角色，与其他成员密切合作，共同完成任务。</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8" w:type="dxa"/>
            <w:vAlign w:val="center"/>
          </w:tcPr>
          <w:p>
            <w:pPr>
              <w:pStyle w:val="15"/>
              <w:jc w:val="left"/>
              <w:rPr>
                <w:rFonts w:ascii="宋体" w:hAnsi="宋体"/>
                <w:bCs/>
              </w:rPr>
            </w:pPr>
            <w:r>
              <w:rPr>
                <w:rFonts w:hint="eastAsia"/>
                <w:bCs/>
              </w:rPr>
              <w:t>能认识到高尚的职业道德和职业情感是护理工作的核心，树立整体护理观念，将责任心、爱心、细心、耐心和同情心贯穿护理实践，养成科学严谨的工作作风和慎独修养</w:t>
            </w:r>
            <w:r>
              <w:rPr>
                <w:rFonts w:hint="eastAsia" w:ascii="宋体" w:hAnsi="宋体"/>
                <w:bCs/>
              </w:rPr>
              <w:t>。</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5"/>
              <w:widowControl w:val="0"/>
              <w:jc w:val="left"/>
              <w:rPr>
                <w:rFonts w:ascii="宋体" w:hAnsi="宋体"/>
                <w:b/>
              </w:rPr>
            </w:pPr>
            <w:bookmarkStart w:id="0" w:name="OLE_LINK5"/>
            <w:bookmarkStart w:id="1" w:name="OLE_LINK6"/>
            <w:r>
              <w:rPr>
                <w:rFonts w:ascii="宋体" w:hAnsi="宋体"/>
                <w:b/>
              </w:rPr>
              <w:t>1.</w:t>
            </w:r>
            <w:r>
              <w:rPr>
                <w:rFonts w:hint="eastAsia"/>
              </w:rPr>
              <w:t xml:space="preserve"> </w:t>
            </w:r>
            <w:r>
              <w:rPr>
                <w:rFonts w:hint="eastAsia" w:ascii="宋体" w:hAnsi="宋体"/>
                <w:b/>
              </w:rPr>
              <w:t>管理与管理学基础</w:t>
            </w:r>
          </w:p>
          <w:p>
            <w:pPr>
              <w:pStyle w:val="15"/>
              <w:widowControl w:val="0"/>
              <w:jc w:val="left"/>
              <w:rPr>
                <w:rFonts w:ascii="宋体" w:hAnsi="宋体"/>
                <w:bCs/>
              </w:rPr>
            </w:pPr>
            <w:r>
              <w:rPr>
                <w:rFonts w:hint="eastAsia" w:ascii="宋体" w:hAnsi="宋体"/>
                <w:b/>
              </w:rPr>
              <w:t>知识点</w:t>
            </w:r>
            <w:r>
              <w:rPr>
                <w:rFonts w:hint="eastAsia" w:ascii="宋体" w:hAnsi="宋体"/>
                <w:bCs/>
              </w:rPr>
              <w:t>：分析</w:t>
            </w:r>
            <w:r>
              <w:rPr>
                <w:rFonts w:ascii="宋体" w:hAnsi="宋体"/>
                <w:bCs/>
              </w:rPr>
              <w:t>：管理、管理学、护理管理的相关概念、特点及特征</w:t>
            </w:r>
            <w:r>
              <w:rPr>
                <w:rFonts w:hint="eastAsia" w:ascii="宋体" w:hAnsi="宋体"/>
                <w:bCs/>
              </w:rPr>
              <w:t>；科学管理理论、管理过程理论、人际关系理论的主要内容；系统原理和人本原理的主要内容；理解</w:t>
            </w:r>
            <w:r>
              <w:rPr>
                <w:rFonts w:ascii="宋体" w:hAnsi="宋体"/>
                <w:bCs/>
              </w:rPr>
              <w:t>：护理管理的管理方法</w:t>
            </w:r>
            <w:r>
              <w:rPr>
                <w:rFonts w:hint="eastAsia" w:ascii="宋体" w:hAnsi="宋体"/>
                <w:bCs/>
              </w:rPr>
              <w:t>、</w:t>
            </w:r>
            <w:r>
              <w:rPr>
                <w:rFonts w:ascii="宋体" w:hAnsi="宋体"/>
                <w:bCs/>
              </w:rPr>
              <w:t>政组织理论、动态原理和效益原理的主要内容</w:t>
            </w:r>
            <w:r>
              <w:rPr>
                <w:rFonts w:hint="eastAsia" w:ascii="宋体" w:hAnsi="宋体"/>
                <w:bCs/>
              </w:rPr>
              <w:t>；知道</w:t>
            </w:r>
            <w:r>
              <w:rPr>
                <w:rFonts w:ascii="宋体" w:hAnsi="宋体"/>
                <w:bCs/>
              </w:rPr>
              <w:t>：护理管理的发展趋势</w:t>
            </w:r>
            <w:r>
              <w:rPr>
                <w:rFonts w:hint="eastAsia" w:ascii="宋体" w:hAnsi="宋体"/>
                <w:bCs/>
              </w:rPr>
              <w:t>；知道</w:t>
            </w:r>
            <w:r>
              <w:rPr>
                <w:rFonts w:ascii="宋体" w:hAnsi="宋体"/>
                <w:bCs/>
              </w:rPr>
              <w:t>：“霍桑试验”的主要内容和贡献</w:t>
            </w:r>
            <w:r>
              <w:rPr>
                <w:rFonts w:hint="eastAsia" w:ascii="宋体" w:hAnsi="宋体"/>
                <w:bCs/>
              </w:rPr>
              <w:t>。</w:t>
            </w:r>
          </w:p>
          <w:p>
            <w:pPr>
              <w:pStyle w:val="15"/>
              <w:widowControl w:val="0"/>
              <w:jc w:val="left"/>
              <w:rPr>
                <w:rFonts w:ascii="宋体" w:hAnsi="宋体"/>
                <w:bCs/>
              </w:rPr>
            </w:pPr>
            <w:r>
              <w:rPr>
                <w:rFonts w:hint="eastAsia" w:ascii="宋体" w:hAnsi="宋体"/>
                <w:b/>
              </w:rPr>
              <w:t>能力要求：</w:t>
            </w:r>
            <w:r>
              <w:rPr>
                <w:rFonts w:hint="eastAsia" w:ascii="宋体" w:hAnsi="宋体"/>
                <w:bCs/>
              </w:rPr>
              <w:t>通过护理管理相关内容的学习</w:t>
            </w:r>
            <w:r>
              <w:rPr>
                <w:rFonts w:ascii="宋体" w:hAnsi="宋体"/>
                <w:bCs/>
              </w:rPr>
              <w:t>,学会运用基础管理知识解释身边管理工作的基本情况</w:t>
            </w:r>
            <w:r>
              <w:rPr>
                <w:rFonts w:hint="eastAsia" w:ascii="宋体" w:hAnsi="宋体"/>
                <w:bCs/>
              </w:rPr>
              <w:t>；学会运用科学管理理论、人际关系理论解决实际问题。</w:t>
            </w:r>
          </w:p>
          <w:p>
            <w:pPr>
              <w:pStyle w:val="15"/>
              <w:widowControl w:val="0"/>
              <w:jc w:val="left"/>
              <w:rPr>
                <w:rFonts w:ascii="宋体" w:hAnsi="宋体"/>
                <w:bCs/>
              </w:rPr>
            </w:pPr>
            <w:r>
              <w:rPr>
                <w:rFonts w:hint="eastAsia" w:ascii="宋体" w:hAnsi="宋体"/>
                <w:b/>
              </w:rPr>
              <w:t>教学难点：</w:t>
            </w:r>
            <w:r>
              <w:rPr>
                <w:rFonts w:hint="eastAsia" w:ascii="宋体" w:hAnsi="宋体"/>
                <w:bCs/>
              </w:rPr>
              <w:t>护理管理的管理方法；科学管理理论、管理过程理论、人际关系理论的主要内容。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5"/>
              <w:widowControl w:val="0"/>
              <w:jc w:val="left"/>
              <w:rPr>
                <w:rFonts w:ascii="宋体" w:hAnsi="宋体"/>
                <w:b/>
              </w:rPr>
            </w:pPr>
            <w:r>
              <w:rPr>
                <w:rFonts w:ascii="宋体" w:hAnsi="宋体"/>
                <w:b/>
              </w:rPr>
              <w:t>2.</w:t>
            </w:r>
            <w:r>
              <w:rPr>
                <w:rFonts w:hint="eastAsia"/>
              </w:rPr>
              <w:t xml:space="preserve"> </w:t>
            </w:r>
            <w:r>
              <w:rPr>
                <w:rFonts w:hint="eastAsia" w:ascii="宋体" w:hAnsi="宋体"/>
                <w:b/>
              </w:rPr>
              <w:t>护理管理规划与决策</w:t>
            </w:r>
          </w:p>
          <w:p>
            <w:pPr>
              <w:pStyle w:val="15"/>
              <w:widowControl w:val="0"/>
              <w:jc w:val="left"/>
              <w:rPr>
                <w:rFonts w:ascii="宋体" w:hAnsi="宋体"/>
                <w:bCs/>
              </w:rPr>
            </w:pPr>
            <w:r>
              <w:rPr>
                <w:rFonts w:hint="eastAsia" w:ascii="宋体" w:hAnsi="宋体"/>
                <w:b/>
              </w:rPr>
              <w:t>知识点</w:t>
            </w:r>
            <w:r>
              <w:rPr>
                <w:rFonts w:hint="eastAsia" w:ascii="宋体" w:hAnsi="宋体"/>
                <w:bCs/>
              </w:rPr>
              <w:t>：分析：规划的概念、目标管理的过程和特点，时间管理过程；理解</w:t>
            </w:r>
            <w:r>
              <w:rPr>
                <w:rFonts w:ascii="宋体" w:hAnsi="宋体"/>
                <w:bCs/>
              </w:rPr>
              <w:t>：计划、目标管理、时间管理在护理管理中的应用</w:t>
            </w:r>
            <w:r>
              <w:rPr>
                <w:rFonts w:hint="eastAsia" w:ascii="宋体" w:hAnsi="宋体"/>
                <w:bCs/>
              </w:rPr>
              <w:t>；知道</w:t>
            </w:r>
            <w:r>
              <w:rPr>
                <w:rFonts w:ascii="宋体" w:hAnsi="宋体"/>
                <w:bCs/>
              </w:rPr>
              <w:t>：规划的形式、特性、作用；目标管理的作用，时间管理的艺术。</w:t>
            </w:r>
            <w:r>
              <w:rPr>
                <w:rFonts w:hint="eastAsia" w:ascii="宋体" w:hAnsi="宋体"/>
                <w:bCs/>
              </w:rPr>
              <w:t>。</w:t>
            </w:r>
          </w:p>
          <w:p>
            <w:pPr>
              <w:pStyle w:val="15"/>
              <w:widowControl w:val="0"/>
              <w:jc w:val="left"/>
              <w:rPr>
                <w:rFonts w:ascii="宋体" w:hAnsi="宋体"/>
                <w:bCs/>
              </w:rPr>
            </w:pPr>
            <w:r>
              <w:rPr>
                <w:rFonts w:hint="eastAsia" w:ascii="宋体" w:hAnsi="宋体"/>
                <w:b/>
              </w:rPr>
              <w:t>能力要求：</w:t>
            </w:r>
            <w:r>
              <w:rPr>
                <w:rFonts w:hint="eastAsia" w:ascii="宋体" w:hAnsi="宋体"/>
                <w:bCs/>
              </w:rPr>
              <w:t>学会运用</w:t>
            </w:r>
            <w:r>
              <w:rPr>
                <w:rFonts w:ascii="宋体" w:hAnsi="宋体"/>
                <w:bCs/>
              </w:rPr>
              <w:t>ABC时间管理法处理护理工作中的实际问题</w:t>
            </w:r>
            <w:r>
              <w:rPr>
                <w:rFonts w:hint="eastAsia" w:ascii="宋体" w:hAnsi="宋体"/>
                <w:bCs/>
              </w:rPr>
              <w:t>。</w:t>
            </w:r>
          </w:p>
          <w:p>
            <w:pPr>
              <w:pStyle w:val="15"/>
              <w:widowControl w:val="0"/>
              <w:jc w:val="left"/>
              <w:rPr>
                <w:rFonts w:ascii="宋体" w:hAnsi="宋体"/>
                <w:b/>
              </w:rPr>
            </w:pPr>
            <w:r>
              <w:rPr>
                <w:rFonts w:hint="eastAsia" w:ascii="宋体" w:hAnsi="宋体"/>
                <w:b/>
              </w:rPr>
              <w:t>教学难点：</w:t>
            </w:r>
            <w:r>
              <w:rPr>
                <w:rFonts w:hint="eastAsia" w:ascii="宋体" w:hAnsi="宋体"/>
                <w:bCs/>
              </w:rPr>
              <w:t>目标管理和时间管理的过程。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5"/>
              <w:widowControl w:val="0"/>
              <w:jc w:val="left"/>
              <w:rPr>
                <w:rFonts w:ascii="宋体" w:hAnsi="宋体"/>
                <w:b/>
              </w:rPr>
            </w:pPr>
            <w:r>
              <w:rPr>
                <w:rFonts w:ascii="宋体" w:hAnsi="宋体"/>
                <w:b/>
              </w:rPr>
              <w:t>3.</w:t>
            </w:r>
            <w:r>
              <w:rPr>
                <w:rFonts w:hint="eastAsia"/>
              </w:rPr>
              <w:t xml:space="preserve"> </w:t>
            </w:r>
            <w:r>
              <w:rPr>
                <w:rFonts w:hint="eastAsia" w:ascii="宋体" w:hAnsi="宋体"/>
                <w:b/>
              </w:rPr>
              <w:t>医院护理组织管理</w:t>
            </w:r>
          </w:p>
          <w:p>
            <w:pPr>
              <w:pStyle w:val="15"/>
              <w:widowControl w:val="0"/>
              <w:jc w:val="left"/>
              <w:rPr>
                <w:rFonts w:ascii="宋体" w:hAnsi="宋体"/>
                <w:bCs/>
              </w:rPr>
            </w:pPr>
            <w:r>
              <w:rPr>
                <w:rFonts w:hint="eastAsia" w:ascii="宋体" w:hAnsi="宋体"/>
                <w:b/>
              </w:rPr>
              <w:t>知识点</w:t>
            </w:r>
            <w:r>
              <w:rPr>
                <w:rFonts w:hint="eastAsia" w:ascii="宋体" w:hAnsi="宋体"/>
                <w:bCs/>
              </w:rPr>
              <w:t>：分析：正式组织与非正式组织的特点及区别、各类型组织结构的优缺点、组织设计的程序与原则、组织文化构成要素、我国医院护理组织管理层级；理解</w:t>
            </w:r>
            <w:r>
              <w:rPr>
                <w:rFonts w:ascii="宋体" w:hAnsi="宋体"/>
                <w:bCs/>
              </w:rPr>
              <w:t>：组织的基本要素、组织设计的基本步骤、各种组织结构的特点、组织文化及组织变革在护理管理中的应用</w:t>
            </w:r>
            <w:r>
              <w:rPr>
                <w:rFonts w:hint="eastAsia" w:ascii="宋体" w:hAnsi="宋体"/>
                <w:bCs/>
              </w:rPr>
              <w:t>；知道</w:t>
            </w:r>
            <w:r>
              <w:rPr>
                <w:rFonts w:ascii="宋体" w:hAnsi="宋体"/>
                <w:bCs/>
              </w:rPr>
              <w:t>：我国卫生组织系统的组成、医院的基本功能、护理部的地位和作用及组织变革应遵循的原则与程序</w:t>
            </w:r>
            <w:r>
              <w:rPr>
                <w:rFonts w:hint="eastAsia" w:ascii="宋体" w:hAnsi="宋体"/>
                <w:bCs/>
              </w:rPr>
              <w:t>。</w:t>
            </w:r>
          </w:p>
          <w:p>
            <w:pPr>
              <w:pStyle w:val="15"/>
              <w:widowControl w:val="0"/>
              <w:jc w:val="left"/>
              <w:rPr>
                <w:rFonts w:ascii="宋体" w:hAnsi="宋体"/>
                <w:bCs/>
              </w:rPr>
            </w:pPr>
            <w:r>
              <w:rPr>
                <w:rFonts w:hint="eastAsia" w:ascii="宋体" w:hAnsi="宋体"/>
                <w:b/>
              </w:rPr>
              <w:t>能力要求：</w:t>
            </w:r>
            <w:r>
              <w:rPr>
                <w:rFonts w:hint="eastAsia" w:ascii="宋体" w:hAnsi="宋体"/>
                <w:bCs/>
              </w:rPr>
              <w:t>学会运用组织设计的原则与方法设计一般组织。</w:t>
            </w:r>
          </w:p>
          <w:p>
            <w:pPr>
              <w:pStyle w:val="15"/>
              <w:widowControl w:val="0"/>
              <w:jc w:val="left"/>
              <w:rPr>
                <w:rFonts w:ascii="宋体" w:hAnsi="宋体"/>
                <w:b/>
              </w:rPr>
            </w:pPr>
            <w:r>
              <w:rPr>
                <w:rFonts w:hint="eastAsia" w:ascii="宋体" w:hAnsi="宋体"/>
                <w:b/>
              </w:rPr>
              <w:t>教学难点：</w:t>
            </w:r>
            <w:r>
              <w:rPr>
                <w:rFonts w:hint="eastAsia" w:ascii="宋体" w:hAnsi="宋体"/>
                <w:bCs/>
              </w:rPr>
              <w:t>正式组织与非正式组织的特点及区别。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5"/>
              <w:widowControl w:val="0"/>
              <w:jc w:val="left"/>
              <w:rPr>
                <w:rFonts w:asciiTheme="minorEastAsia" w:hAnsiTheme="minorEastAsia" w:eastAsiaTheme="minorEastAsia"/>
                <w:b/>
                <w:bCs/>
              </w:rPr>
            </w:pPr>
            <w:r>
              <w:rPr>
                <w:rFonts w:asciiTheme="minorEastAsia" w:hAnsiTheme="minorEastAsia" w:eastAsiaTheme="minorEastAsia"/>
                <w:b/>
                <w:bCs/>
              </w:rPr>
              <w:t>4.</w:t>
            </w:r>
            <w:r>
              <w:rPr>
                <w:rFonts w:hint="eastAsia"/>
              </w:rPr>
              <w:t xml:space="preserve"> </w:t>
            </w:r>
            <w:r>
              <w:rPr>
                <w:rFonts w:hint="eastAsia" w:asciiTheme="minorEastAsia" w:hAnsiTheme="minorEastAsia" w:eastAsiaTheme="minorEastAsia"/>
                <w:b/>
                <w:bCs/>
              </w:rPr>
              <w:t>护理人员招募与培养</w:t>
            </w:r>
          </w:p>
          <w:p>
            <w:pPr>
              <w:pStyle w:val="15"/>
              <w:widowControl w:val="0"/>
              <w:jc w:val="left"/>
              <w:rPr>
                <w:rFonts w:ascii="宋体" w:hAnsi="宋体"/>
                <w:bCs/>
              </w:rPr>
            </w:pPr>
            <w:r>
              <w:rPr>
                <w:rFonts w:hint="eastAsia" w:ascii="宋体" w:hAnsi="宋体"/>
                <w:b/>
              </w:rPr>
              <w:t>知识点</w:t>
            </w:r>
            <w:r>
              <w:rPr>
                <w:rFonts w:hint="eastAsia" w:ascii="宋体" w:hAnsi="宋体"/>
                <w:bCs/>
              </w:rPr>
              <w:t>：分析：护理人力资源管理的目标和特点、护理人员编制依据、护理人员排班以及薪酬的影响因素；理解</w:t>
            </w:r>
            <w:r>
              <w:rPr>
                <w:rFonts w:ascii="宋体" w:hAnsi="宋体"/>
                <w:bCs/>
              </w:rPr>
              <w:t>：护理人力资源管理的内容、护理人才绩效考核的原则和</w:t>
            </w:r>
            <w:r>
              <w:rPr>
                <w:rFonts w:hint="eastAsia" w:ascii="宋体" w:hAnsi="宋体"/>
                <w:bCs/>
              </w:rPr>
              <w:t>方</w:t>
            </w:r>
            <w:r>
              <w:rPr>
                <w:rFonts w:ascii="宋体" w:hAnsi="宋体"/>
                <w:bCs/>
              </w:rPr>
              <w:t>法、护理人才培训的内容和途径</w:t>
            </w:r>
            <w:r>
              <w:rPr>
                <w:rFonts w:hint="eastAsia" w:ascii="宋体" w:hAnsi="宋体"/>
                <w:bCs/>
              </w:rPr>
              <w:t>；知道</w:t>
            </w:r>
            <w:r>
              <w:rPr>
                <w:rFonts w:ascii="宋体" w:hAnsi="宋体"/>
                <w:bCs/>
              </w:rPr>
              <w:t>：职业生涯的概念、护理人员排班类型以及护理人才绩效评价的作用。</w:t>
            </w:r>
            <w:r>
              <w:rPr>
                <w:rFonts w:hint="eastAsia" w:ascii="宋体" w:hAnsi="宋体"/>
                <w:bCs/>
              </w:rPr>
              <w:t>。</w:t>
            </w:r>
          </w:p>
          <w:p>
            <w:pPr>
              <w:pStyle w:val="15"/>
              <w:widowControl w:val="0"/>
              <w:jc w:val="left"/>
              <w:rPr>
                <w:rFonts w:ascii="宋体" w:hAnsi="宋体"/>
                <w:bCs/>
              </w:rPr>
            </w:pPr>
            <w:r>
              <w:rPr>
                <w:rFonts w:hint="eastAsia" w:ascii="宋体" w:hAnsi="宋体"/>
                <w:b/>
              </w:rPr>
              <w:t>能力要求：</w:t>
            </w:r>
            <w:r>
              <w:rPr>
                <w:rFonts w:hint="eastAsia" w:ascii="宋体" w:hAnsi="宋体"/>
                <w:bCs/>
              </w:rPr>
              <w:t>学会计算临床护理人员配置的数量。</w:t>
            </w:r>
          </w:p>
          <w:p>
            <w:pPr>
              <w:pStyle w:val="15"/>
              <w:widowControl w:val="0"/>
              <w:jc w:val="left"/>
              <w:rPr>
                <w:rFonts w:asciiTheme="minorEastAsia" w:hAnsiTheme="minorEastAsia" w:eastAsiaTheme="minorEastAsia"/>
                <w:b/>
                <w:bCs/>
              </w:rPr>
            </w:pPr>
            <w:r>
              <w:rPr>
                <w:rFonts w:hint="eastAsia" w:ascii="宋体" w:hAnsi="宋体"/>
                <w:b/>
              </w:rPr>
              <w:t>教学难点：</w:t>
            </w:r>
            <w:r>
              <w:rPr>
                <w:rFonts w:hint="eastAsia" w:ascii="宋体" w:hAnsi="宋体"/>
                <w:bCs/>
              </w:rPr>
              <w:t>护理人员编制依据。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5"/>
              <w:widowControl w:val="0"/>
              <w:jc w:val="left"/>
              <w:rPr>
                <w:b/>
                <w:bCs/>
              </w:rPr>
            </w:pPr>
            <w:r>
              <w:rPr>
                <w:b/>
                <w:bCs/>
              </w:rPr>
              <w:t>5.</w:t>
            </w:r>
            <w:r>
              <w:rPr>
                <w:rFonts w:hint="eastAsia"/>
              </w:rPr>
              <w:t xml:space="preserve"> </w:t>
            </w:r>
            <w:r>
              <w:rPr>
                <w:rFonts w:hint="eastAsia"/>
                <w:b/>
                <w:bCs/>
              </w:rPr>
              <w:t>岗位管理与个案管理模式</w:t>
            </w:r>
          </w:p>
          <w:p>
            <w:pPr>
              <w:pStyle w:val="15"/>
              <w:widowControl w:val="0"/>
              <w:jc w:val="left"/>
              <w:rPr>
                <w:rFonts w:ascii="宋体" w:hAnsi="宋体"/>
                <w:bCs/>
              </w:rPr>
            </w:pPr>
            <w:r>
              <w:rPr>
                <w:rFonts w:hint="eastAsia" w:ascii="宋体" w:hAnsi="宋体"/>
                <w:b/>
              </w:rPr>
              <w:t>知识点</w:t>
            </w:r>
            <w:r>
              <w:rPr>
                <w:rFonts w:hint="eastAsia" w:ascii="宋体" w:hAnsi="宋体"/>
                <w:bCs/>
              </w:rPr>
              <w:t>：分析</w:t>
            </w:r>
            <w:r>
              <w:rPr>
                <w:rFonts w:ascii="宋体" w:hAnsi="宋体"/>
                <w:bCs/>
              </w:rPr>
              <w:t>护理岗位的设置、岗位评估、医院绩效管理的形式、方法</w:t>
            </w:r>
            <w:r>
              <w:rPr>
                <w:rFonts w:hint="eastAsia" w:ascii="宋体" w:hAnsi="宋体"/>
                <w:bCs/>
              </w:rPr>
              <w:t>；理解</w:t>
            </w:r>
            <w:r>
              <w:rPr>
                <w:rFonts w:ascii="宋体" w:hAnsi="宋体"/>
                <w:bCs/>
              </w:rPr>
              <w:t>个案管理程序</w:t>
            </w:r>
            <w:r>
              <w:rPr>
                <w:rFonts w:hint="eastAsia" w:ascii="宋体" w:hAnsi="宋体"/>
                <w:bCs/>
              </w:rPr>
              <w:t>；知道</w:t>
            </w:r>
            <w:r>
              <w:rPr>
                <w:rFonts w:ascii="宋体" w:hAnsi="宋体"/>
                <w:bCs/>
              </w:rPr>
              <w:t>医院绩效管理</w:t>
            </w:r>
            <w:r>
              <w:rPr>
                <w:rFonts w:hint="eastAsia" w:ascii="宋体" w:hAnsi="宋体"/>
                <w:bCs/>
              </w:rPr>
              <w:t>。</w:t>
            </w:r>
          </w:p>
          <w:p>
            <w:pPr>
              <w:pStyle w:val="15"/>
              <w:widowControl w:val="0"/>
              <w:jc w:val="left"/>
              <w:rPr>
                <w:rFonts w:ascii="宋体" w:hAnsi="宋体"/>
                <w:b/>
              </w:rPr>
            </w:pPr>
            <w:r>
              <w:rPr>
                <w:rFonts w:hint="eastAsia" w:ascii="宋体" w:hAnsi="宋体"/>
                <w:b/>
              </w:rPr>
              <w:t>能力要求：</w:t>
            </w:r>
            <w:r>
              <w:rPr>
                <w:rFonts w:hint="eastAsia" w:ascii="宋体" w:hAnsi="宋体"/>
                <w:bCs/>
              </w:rPr>
              <w:t>学会运用岗位编制原则撰写岗位说明书</w:t>
            </w:r>
          </w:p>
          <w:p>
            <w:pPr>
              <w:pStyle w:val="15"/>
              <w:widowControl w:val="0"/>
              <w:jc w:val="left"/>
              <w:rPr>
                <w:rFonts w:ascii="宋体" w:hAnsi="宋体"/>
                <w:b/>
              </w:rPr>
            </w:pPr>
            <w:r>
              <w:rPr>
                <w:rFonts w:hint="eastAsia" w:ascii="宋体" w:hAnsi="宋体"/>
                <w:b/>
              </w:rPr>
              <w:t>教学难点：</w:t>
            </w:r>
            <w:r>
              <w:rPr>
                <w:rFonts w:hint="eastAsia" w:ascii="宋体" w:hAnsi="宋体"/>
                <w:bCs/>
              </w:rPr>
              <w:t>岗位设置的原则、绩效评估的方法。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pPr>
              <w:pStyle w:val="15"/>
              <w:widowControl w:val="0"/>
              <w:jc w:val="left"/>
              <w:rPr>
                <w:b/>
                <w:bCs/>
              </w:rPr>
            </w:pPr>
            <w:r>
              <w:rPr>
                <w:b/>
                <w:bCs/>
              </w:rPr>
              <w:t>6.</w:t>
            </w:r>
            <w:r>
              <w:rPr>
                <w:rFonts w:hint="eastAsia"/>
              </w:rPr>
              <w:t xml:space="preserve"> </w:t>
            </w:r>
            <w:r>
              <w:rPr>
                <w:rFonts w:hint="eastAsia"/>
                <w:b/>
                <w:bCs/>
              </w:rPr>
              <w:t>领导</w:t>
            </w:r>
          </w:p>
          <w:p>
            <w:pPr>
              <w:pStyle w:val="15"/>
              <w:widowControl w:val="0"/>
              <w:jc w:val="left"/>
              <w:rPr>
                <w:rFonts w:ascii="宋体" w:hAnsi="宋体"/>
                <w:bCs/>
              </w:rPr>
            </w:pPr>
            <w:r>
              <w:rPr>
                <w:rFonts w:hint="eastAsia" w:ascii="宋体" w:hAnsi="宋体"/>
                <w:b/>
              </w:rPr>
              <w:t>知识点</w:t>
            </w:r>
            <w:r>
              <w:rPr>
                <w:rFonts w:hint="eastAsia" w:ascii="宋体" w:hAnsi="宋体"/>
                <w:bCs/>
              </w:rPr>
              <w:t>：分析：领导者影响力的分类及来源，授权、决策的原则，授权及创新的基本步骤；理解</w:t>
            </w:r>
            <w:r>
              <w:rPr>
                <w:rFonts w:ascii="宋体" w:hAnsi="宋体"/>
                <w:bCs/>
              </w:rPr>
              <w:t>：领导者应具备的基本素质</w:t>
            </w:r>
            <w:r>
              <w:rPr>
                <w:rFonts w:hint="eastAsia" w:ascii="宋体" w:hAnsi="宋体"/>
                <w:bCs/>
              </w:rPr>
              <w:t>；知道</w:t>
            </w:r>
            <w:r>
              <w:rPr>
                <w:rFonts w:ascii="宋体" w:hAnsi="宋体"/>
                <w:bCs/>
              </w:rPr>
              <w:t>：领导基本理论。</w:t>
            </w:r>
            <w:r>
              <w:rPr>
                <w:rFonts w:hint="eastAsia" w:ascii="宋体" w:hAnsi="宋体"/>
                <w:bCs/>
              </w:rPr>
              <w:t>。</w:t>
            </w:r>
          </w:p>
          <w:p>
            <w:pPr>
              <w:pStyle w:val="15"/>
              <w:widowControl w:val="0"/>
              <w:jc w:val="left"/>
              <w:rPr>
                <w:rFonts w:ascii="宋体" w:hAnsi="宋体"/>
                <w:bCs/>
              </w:rPr>
            </w:pPr>
            <w:r>
              <w:rPr>
                <w:rFonts w:hint="eastAsia" w:ascii="宋体" w:hAnsi="宋体"/>
                <w:b/>
              </w:rPr>
              <w:t>能力要求：</w:t>
            </w:r>
            <w:r>
              <w:rPr>
                <w:rFonts w:hint="eastAsia" w:ascii="宋体" w:hAnsi="宋体"/>
                <w:bCs/>
              </w:rPr>
              <w:t>学会运用领导理论、艺术分析解决实际问题。</w:t>
            </w:r>
          </w:p>
          <w:p>
            <w:pPr>
              <w:pStyle w:val="15"/>
              <w:widowControl w:val="0"/>
              <w:jc w:val="left"/>
              <w:rPr>
                <w:b/>
                <w:bCs/>
              </w:rPr>
            </w:pPr>
            <w:r>
              <w:rPr>
                <w:rFonts w:hint="eastAsia" w:ascii="宋体" w:hAnsi="宋体"/>
                <w:b/>
              </w:rPr>
              <w:t>教学难点：</w:t>
            </w:r>
            <w:r>
              <w:rPr>
                <w:rFonts w:hint="eastAsia" w:ascii="宋体" w:hAnsi="宋体"/>
                <w:bCs/>
              </w:rPr>
              <w:t>授权及创新的基本步骤</w:t>
            </w:r>
            <w:r>
              <w:rPr>
                <w:rFonts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pPr>
              <w:pStyle w:val="15"/>
              <w:widowControl w:val="0"/>
              <w:jc w:val="left"/>
              <w:rPr>
                <w:b/>
                <w:bCs/>
              </w:rPr>
            </w:pPr>
            <w:r>
              <w:rPr>
                <w:b/>
                <w:bCs/>
              </w:rPr>
              <w:t>7.</w:t>
            </w:r>
            <w:r>
              <w:rPr>
                <w:rFonts w:hint="eastAsia"/>
              </w:rPr>
              <w:t xml:space="preserve"> </w:t>
            </w:r>
            <w:r>
              <w:rPr>
                <w:rFonts w:hint="eastAsia"/>
                <w:b/>
                <w:bCs/>
              </w:rPr>
              <w:t>控制与护理成本管理</w:t>
            </w:r>
          </w:p>
          <w:p>
            <w:pPr>
              <w:pStyle w:val="15"/>
              <w:widowControl w:val="0"/>
              <w:jc w:val="left"/>
              <w:rPr>
                <w:rFonts w:ascii="宋体" w:hAnsi="宋体"/>
                <w:bCs/>
              </w:rPr>
            </w:pPr>
            <w:r>
              <w:rPr>
                <w:rFonts w:hint="eastAsia" w:ascii="宋体" w:hAnsi="宋体"/>
                <w:b/>
              </w:rPr>
              <w:t>知识点</w:t>
            </w:r>
            <w:r>
              <w:rPr>
                <w:rFonts w:hint="eastAsia" w:ascii="宋体" w:hAnsi="宋体"/>
                <w:bCs/>
              </w:rPr>
              <w:t>：分析：控制的概念、控制的功能、基本原则、控制的程序及控制的方式；理解</w:t>
            </w:r>
            <w:r>
              <w:rPr>
                <w:rFonts w:ascii="宋体" w:hAnsi="宋体"/>
                <w:bCs/>
              </w:rPr>
              <w:t>：控制在护理安全管理中的应用</w:t>
            </w:r>
            <w:r>
              <w:rPr>
                <w:rFonts w:hint="eastAsia" w:ascii="宋体" w:hAnsi="宋体"/>
                <w:bCs/>
              </w:rPr>
              <w:t>；知道</w:t>
            </w:r>
            <w:r>
              <w:rPr>
                <w:rFonts w:ascii="宋体" w:hAnsi="宋体"/>
                <w:bCs/>
              </w:rPr>
              <w:t>：护理成本控制。</w:t>
            </w:r>
            <w:r>
              <w:rPr>
                <w:rFonts w:hint="eastAsia" w:ascii="宋体" w:hAnsi="宋体"/>
                <w:bCs/>
              </w:rPr>
              <w:t>。</w:t>
            </w:r>
          </w:p>
          <w:p>
            <w:pPr>
              <w:pStyle w:val="15"/>
              <w:widowControl w:val="0"/>
              <w:jc w:val="left"/>
              <w:rPr>
                <w:rFonts w:ascii="宋体" w:hAnsi="宋体"/>
                <w:b/>
              </w:rPr>
            </w:pPr>
            <w:r>
              <w:rPr>
                <w:rFonts w:hint="eastAsia" w:ascii="宋体" w:hAnsi="宋体"/>
                <w:b/>
              </w:rPr>
              <w:t>能力要求：</w:t>
            </w:r>
            <w:r>
              <w:rPr>
                <w:rFonts w:hint="eastAsia" w:ascii="宋体" w:hAnsi="宋体"/>
                <w:bCs/>
              </w:rPr>
              <w:t>学会运用控制理论解决护理安全管理中存在的问题。</w:t>
            </w:r>
          </w:p>
          <w:p>
            <w:pPr>
              <w:pStyle w:val="15"/>
              <w:widowControl w:val="0"/>
              <w:jc w:val="left"/>
              <w:rPr>
                <w:rFonts w:ascii="宋体" w:hAnsi="宋体"/>
                <w:b/>
              </w:rPr>
            </w:pPr>
            <w:r>
              <w:rPr>
                <w:rFonts w:hint="eastAsia" w:ascii="宋体" w:hAnsi="宋体"/>
                <w:b/>
              </w:rPr>
              <w:t>教学难点：</w:t>
            </w:r>
            <w:r>
              <w:rPr>
                <w:rFonts w:hint="eastAsia" w:ascii="宋体" w:hAnsi="宋体"/>
                <w:bCs/>
              </w:rPr>
              <w:t>控制在护理安全管理中的应用。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pPr>
              <w:pStyle w:val="15"/>
              <w:widowControl w:val="0"/>
              <w:jc w:val="left"/>
              <w:rPr>
                <w:b/>
                <w:bCs/>
              </w:rPr>
            </w:pPr>
            <w:r>
              <w:rPr>
                <w:b/>
                <w:bCs/>
              </w:rPr>
              <w:t>8.</w:t>
            </w:r>
            <w:r>
              <w:rPr>
                <w:rFonts w:hint="eastAsia"/>
              </w:rPr>
              <w:t xml:space="preserve"> </w:t>
            </w:r>
            <w:r>
              <w:rPr>
                <w:rFonts w:hint="eastAsia"/>
                <w:b/>
                <w:bCs/>
              </w:rPr>
              <w:t>护理质量管理与持续改进</w:t>
            </w:r>
          </w:p>
          <w:p>
            <w:pPr>
              <w:pStyle w:val="15"/>
              <w:widowControl w:val="0"/>
              <w:jc w:val="left"/>
              <w:rPr>
                <w:rFonts w:ascii="宋体" w:hAnsi="宋体"/>
                <w:bCs/>
              </w:rPr>
            </w:pPr>
            <w:r>
              <w:rPr>
                <w:rFonts w:hint="eastAsia" w:ascii="宋体" w:hAnsi="宋体"/>
                <w:b/>
              </w:rPr>
              <w:t>知识点</w:t>
            </w:r>
            <w:r>
              <w:rPr>
                <w:rFonts w:hint="eastAsia" w:ascii="宋体" w:hAnsi="宋体"/>
                <w:bCs/>
              </w:rPr>
              <w:t>：分析：护理质量管理的概念、原则；护理质量标准的类型；护理质量缺陷的原因及管理措施；理解</w:t>
            </w:r>
            <w:r>
              <w:rPr>
                <w:rFonts w:ascii="宋体" w:hAnsi="宋体"/>
                <w:bCs/>
              </w:rPr>
              <w:t>：护理质量管理的任务；差错、事故的概念及分类</w:t>
            </w:r>
            <w:r>
              <w:rPr>
                <w:rFonts w:hint="eastAsia" w:ascii="宋体" w:hAnsi="宋体"/>
                <w:bCs/>
              </w:rPr>
              <w:t>；知道</w:t>
            </w:r>
            <w:r>
              <w:rPr>
                <w:rFonts w:ascii="宋体" w:hAnsi="宋体"/>
                <w:bCs/>
              </w:rPr>
              <w:t>：护理差错的评定标准</w:t>
            </w:r>
            <w:r>
              <w:rPr>
                <w:rFonts w:hint="eastAsia" w:ascii="宋体" w:hAnsi="宋体"/>
                <w:bCs/>
              </w:rPr>
              <w:t>。</w:t>
            </w:r>
          </w:p>
          <w:p>
            <w:pPr>
              <w:pStyle w:val="15"/>
              <w:widowControl w:val="0"/>
              <w:jc w:val="left"/>
              <w:rPr>
                <w:rFonts w:ascii="宋体" w:hAnsi="宋体"/>
                <w:b/>
              </w:rPr>
            </w:pPr>
            <w:r>
              <w:rPr>
                <w:rFonts w:hint="eastAsia" w:ascii="宋体" w:hAnsi="宋体"/>
                <w:b/>
              </w:rPr>
              <w:t>能力要求：</w:t>
            </w:r>
            <w:r>
              <w:rPr>
                <w:rFonts w:hint="eastAsia" w:ascii="宋体" w:hAnsi="宋体"/>
                <w:bCs/>
              </w:rPr>
              <w:t>学会运用</w:t>
            </w:r>
            <w:r>
              <w:rPr>
                <w:rFonts w:ascii="宋体" w:hAnsi="宋体"/>
                <w:bCs/>
              </w:rPr>
              <w:t>PDCA循环、品管圈分析解决实际问题</w:t>
            </w:r>
            <w:r>
              <w:rPr>
                <w:rFonts w:hint="eastAsia" w:ascii="宋体" w:hAnsi="宋体"/>
                <w:bCs/>
              </w:rPr>
              <w:t>。</w:t>
            </w:r>
          </w:p>
          <w:p>
            <w:pPr>
              <w:pStyle w:val="15"/>
              <w:widowControl w:val="0"/>
              <w:jc w:val="left"/>
              <w:rPr>
                <w:rFonts w:ascii="宋体" w:hAnsi="宋体"/>
                <w:b/>
              </w:rPr>
            </w:pPr>
            <w:r>
              <w:rPr>
                <w:rFonts w:hint="eastAsia" w:ascii="宋体" w:hAnsi="宋体"/>
                <w:b/>
              </w:rPr>
              <w:t>教学难点：</w:t>
            </w:r>
            <w:r>
              <w:rPr>
                <w:rFonts w:hint="eastAsia" w:ascii="宋体" w:hAnsi="宋体"/>
                <w:bCs/>
              </w:rPr>
              <w:t>护理质量缺陷的原因及管理措施。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pPr>
              <w:pStyle w:val="15"/>
              <w:widowControl w:val="0"/>
              <w:jc w:val="left"/>
              <w:rPr>
                <w:b/>
                <w:bCs/>
              </w:rPr>
            </w:pPr>
            <w:r>
              <w:rPr>
                <w:b/>
                <w:bCs/>
              </w:rPr>
              <w:t>9.</w:t>
            </w:r>
            <w:r>
              <w:rPr>
                <w:rFonts w:hint="eastAsia"/>
              </w:rPr>
              <w:t xml:space="preserve"> </w:t>
            </w:r>
            <w:r>
              <w:rPr>
                <w:rFonts w:hint="eastAsia"/>
                <w:b/>
                <w:bCs/>
              </w:rPr>
              <w:t>护理服务与护理安全管理</w:t>
            </w:r>
          </w:p>
          <w:p>
            <w:pPr>
              <w:pStyle w:val="15"/>
              <w:widowControl w:val="0"/>
              <w:jc w:val="left"/>
              <w:rPr>
                <w:rFonts w:ascii="宋体" w:hAnsi="宋体"/>
                <w:bCs/>
              </w:rPr>
            </w:pPr>
            <w:r>
              <w:rPr>
                <w:rFonts w:hint="eastAsia" w:ascii="宋体" w:hAnsi="宋体"/>
                <w:b/>
              </w:rPr>
              <w:t>知识点</w:t>
            </w:r>
            <w:r>
              <w:rPr>
                <w:rFonts w:hint="eastAsia" w:ascii="宋体" w:hAnsi="宋体"/>
                <w:bCs/>
              </w:rPr>
              <w:t>：分析：护理安全、护理安全管理、护理风险及突发公共卫生事件的相关概念；理解</w:t>
            </w:r>
            <w:r>
              <w:rPr>
                <w:rFonts w:ascii="宋体" w:hAnsi="宋体"/>
                <w:bCs/>
              </w:rPr>
              <w:t>：引起护理风险的原因、预防和控制护理风险的措施、医源性突发公共卫生事件的护理管理</w:t>
            </w:r>
            <w:r>
              <w:rPr>
                <w:rFonts w:hint="eastAsia" w:ascii="宋体" w:hAnsi="宋体"/>
                <w:bCs/>
              </w:rPr>
              <w:t>；知道</w:t>
            </w:r>
            <w:r>
              <w:rPr>
                <w:rFonts w:ascii="宋体" w:hAnsi="宋体"/>
                <w:bCs/>
              </w:rPr>
              <w:t>：医源性突发公共卫生事件的分类</w:t>
            </w:r>
            <w:r>
              <w:rPr>
                <w:rFonts w:hint="eastAsia" w:ascii="宋体" w:hAnsi="宋体"/>
                <w:bCs/>
              </w:rPr>
              <w:t>。</w:t>
            </w:r>
          </w:p>
          <w:p>
            <w:pPr>
              <w:pStyle w:val="15"/>
              <w:widowControl w:val="0"/>
              <w:jc w:val="left"/>
              <w:rPr>
                <w:rFonts w:ascii="宋体" w:hAnsi="宋体"/>
                <w:b/>
              </w:rPr>
            </w:pPr>
            <w:r>
              <w:rPr>
                <w:rFonts w:hint="eastAsia" w:ascii="宋体" w:hAnsi="宋体"/>
                <w:b/>
              </w:rPr>
              <w:t>能力要求：</w:t>
            </w:r>
            <w:r>
              <w:rPr>
                <w:rFonts w:hint="eastAsia" w:ascii="宋体" w:hAnsi="宋体"/>
                <w:bCs/>
              </w:rPr>
              <w:t>学会有效预防和控制护理风险的方法和措施。</w:t>
            </w:r>
          </w:p>
          <w:p>
            <w:pPr>
              <w:pStyle w:val="15"/>
              <w:widowControl w:val="0"/>
              <w:jc w:val="left"/>
              <w:rPr>
                <w:b/>
                <w:bCs/>
              </w:rPr>
            </w:pPr>
            <w:r>
              <w:rPr>
                <w:rFonts w:hint="eastAsia" w:ascii="宋体" w:hAnsi="宋体"/>
                <w:b/>
              </w:rPr>
              <w:t>教学难点：</w:t>
            </w:r>
            <w:r>
              <w:rPr>
                <w:rFonts w:hint="eastAsia" w:ascii="宋体" w:hAnsi="宋体"/>
                <w:bCs/>
              </w:rPr>
              <w:t>预防和控制护理风险的措施。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pPr>
              <w:pStyle w:val="15"/>
              <w:widowControl w:val="0"/>
              <w:jc w:val="left"/>
              <w:rPr>
                <w:b/>
                <w:bCs/>
              </w:rPr>
            </w:pPr>
            <w:r>
              <w:rPr>
                <w:b/>
                <w:bCs/>
              </w:rPr>
              <w:t>10.</w:t>
            </w:r>
            <w:r>
              <w:rPr>
                <w:rFonts w:hint="eastAsia"/>
              </w:rPr>
              <w:t xml:space="preserve"> </w:t>
            </w:r>
            <w:r>
              <w:rPr>
                <w:rFonts w:hint="eastAsia"/>
                <w:b/>
                <w:bCs/>
              </w:rPr>
              <w:t>护理信息管理</w:t>
            </w:r>
          </w:p>
          <w:p>
            <w:pPr>
              <w:pStyle w:val="15"/>
              <w:widowControl w:val="0"/>
              <w:jc w:val="left"/>
              <w:rPr>
                <w:rFonts w:ascii="宋体" w:hAnsi="宋体"/>
                <w:bCs/>
              </w:rPr>
            </w:pPr>
            <w:r>
              <w:rPr>
                <w:rFonts w:hint="eastAsia" w:ascii="宋体" w:hAnsi="宋体"/>
                <w:b/>
              </w:rPr>
              <w:t>知识点</w:t>
            </w:r>
            <w:r>
              <w:rPr>
                <w:rFonts w:hint="eastAsia" w:ascii="宋体" w:hAnsi="宋体"/>
                <w:bCs/>
              </w:rPr>
              <w:t>：分析</w:t>
            </w:r>
            <w:r>
              <w:rPr>
                <w:rFonts w:ascii="宋体" w:hAnsi="宋体"/>
                <w:bCs/>
              </w:rPr>
              <w:t>：信息的概念、特征；护理信息的特征、收集方法</w:t>
            </w:r>
            <w:r>
              <w:rPr>
                <w:rFonts w:hint="eastAsia" w:ascii="宋体" w:hAnsi="宋体"/>
                <w:bCs/>
              </w:rPr>
              <w:t>；理解</w:t>
            </w:r>
            <w:r>
              <w:rPr>
                <w:rFonts w:ascii="宋体" w:hAnsi="宋体"/>
                <w:bCs/>
              </w:rPr>
              <w:t>：护理信息的分类及护理信息管理的措施</w:t>
            </w:r>
            <w:r>
              <w:rPr>
                <w:rFonts w:hint="eastAsia" w:ascii="宋体" w:hAnsi="宋体"/>
                <w:bCs/>
              </w:rPr>
              <w:t>；知道</w:t>
            </w:r>
            <w:r>
              <w:rPr>
                <w:rFonts w:ascii="宋体" w:hAnsi="宋体"/>
                <w:bCs/>
              </w:rPr>
              <w:t>：医院信息系统的概念、功能及构成。</w:t>
            </w:r>
            <w:r>
              <w:rPr>
                <w:rFonts w:hint="eastAsia" w:ascii="宋体" w:hAnsi="宋体"/>
                <w:bCs/>
              </w:rPr>
              <w:t>。</w:t>
            </w:r>
          </w:p>
          <w:p>
            <w:pPr>
              <w:pStyle w:val="15"/>
              <w:widowControl w:val="0"/>
              <w:jc w:val="left"/>
              <w:rPr>
                <w:rFonts w:ascii="宋体" w:hAnsi="宋体"/>
                <w:b/>
              </w:rPr>
            </w:pPr>
            <w:r>
              <w:rPr>
                <w:rFonts w:hint="eastAsia" w:ascii="宋体" w:hAnsi="宋体"/>
                <w:b/>
              </w:rPr>
              <w:t>能力要求：</w:t>
            </w:r>
            <w:r>
              <w:rPr>
                <w:rFonts w:hint="eastAsia" w:ascii="宋体" w:hAnsi="宋体"/>
                <w:bCs/>
              </w:rPr>
              <w:t>学会操作使用护理信息系统及医院信息系统。</w:t>
            </w:r>
          </w:p>
          <w:p>
            <w:pPr>
              <w:pStyle w:val="15"/>
              <w:widowControl w:val="0"/>
              <w:jc w:val="left"/>
              <w:rPr>
                <w:b/>
                <w:bCs/>
              </w:rPr>
            </w:pPr>
            <w:r>
              <w:rPr>
                <w:rFonts w:hint="eastAsia" w:ascii="宋体" w:hAnsi="宋体"/>
                <w:b/>
              </w:rPr>
              <w:t>教学难点：</w:t>
            </w:r>
            <w:r>
              <w:rPr>
                <w:rFonts w:hint="eastAsia" w:ascii="宋体" w:hAnsi="宋体"/>
                <w:bCs/>
              </w:rPr>
              <w:t>具有对护理信息收集、分析、归纳、判断和运用的能力。</w:t>
            </w:r>
          </w:p>
        </w:tc>
      </w:tr>
      <w:bookmarkEnd w:id="0"/>
      <w:bookmarkEnd w:id="1"/>
    </w:tbl>
    <w:p>
      <w:pPr>
        <w:pStyle w:val="18"/>
        <w:spacing w:before="81" w:after="163"/>
      </w:pPr>
    </w:p>
    <w:p>
      <w:pPr>
        <w:pStyle w:val="18"/>
        <w:spacing w:before="81" w:after="163"/>
      </w:pPr>
      <w:r>
        <w:rPr>
          <w:rFonts w:hint="eastAsia"/>
        </w:rPr>
        <w:t>（二）教学单元对课程目标的支撑关系</w:t>
      </w:r>
    </w:p>
    <w:tbl>
      <w:tblPr>
        <w:tblStyle w:val="8"/>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05"/>
        <w:gridCol w:w="1190"/>
        <w:gridCol w:w="1189"/>
        <w:gridCol w:w="118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610"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教学单元</w:t>
            </w:r>
          </w:p>
        </w:tc>
        <w:tc>
          <w:tcPr>
            <w:tcW w:w="1189" w:type="dxa"/>
            <w:tcBorders>
              <w:top w:val="single" w:color="auto" w:sz="12" w:space="0"/>
            </w:tcBorders>
            <w:vAlign w:val="center"/>
          </w:tcPr>
          <w:p>
            <w:pPr>
              <w:pStyle w:val="14"/>
              <w:rPr>
                <w:szCs w:val="16"/>
              </w:rPr>
            </w:pPr>
            <w:r>
              <w:rPr>
                <w:rFonts w:hint="eastAsia"/>
                <w:szCs w:val="16"/>
              </w:rPr>
              <w:t>1</w:t>
            </w:r>
          </w:p>
        </w:tc>
        <w:tc>
          <w:tcPr>
            <w:tcW w:w="1188" w:type="dxa"/>
            <w:tcBorders>
              <w:top w:val="single" w:color="auto" w:sz="12" w:space="0"/>
            </w:tcBorders>
            <w:vAlign w:val="center"/>
          </w:tcPr>
          <w:p>
            <w:pPr>
              <w:pStyle w:val="14"/>
              <w:rPr>
                <w:szCs w:val="16"/>
              </w:rPr>
            </w:pPr>
            <w:r>
              <w:rPr>
                <w:rFonts w:hint="eastAsia"/>
                <w:szCs w:val="16"/>
              </w:rPr>
              <w:t>2</w:t>
            </w:r>
          </w:p>
        </w:tc>
        <w:tc>
          <w:tcPr>
            <w:tcW w:w="1188" w:type="dxa"/>
            <w:tcBorders>
              <w:top w:val="single" w:color="auto" w:sz="12" w:space="0"/>
            </w:tcBorders>
            <w:vAlign w:val="center"/>
          </w:tcPr>
          <w:p>
            <w:pPr>
              <w:pStyle w:val="14"/>
              <w:rPr>
                <w:szCs w:val="16"/>
              </w:rPr>
            </w:pPr>
            <w:r>
              <w:rPr>
                <w:rFonts w:hint="eastAsia"/>
                <w:szCs w:val="16"/>
              </w:rPr>
              <w:t>3</w:t>
            </w:r>
          </w:p>
        </w:tc>
        <w:tc>
          <w:tcPr>
            <w:tcW w:w="1188" w:type="dxa"/>
            <w:tcBorders>
              <w:top w:val="single" w:color="auto" w:sz="12" w:space="0"/>
              <w:right w:val="single" w:color="auto" w:sz="12" w:space="0"/>
            </w:tcBorders>
            <w:vAlign w:val="center"/>
          </w:tcPr>
          <w:p>
            <w:pPr>
              <w:pStyle w:val="14"/>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1. 管理与管理学基础</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2. 护理管理规划与决策</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3. 医院护理组织管理</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4. 护理人员招募与培养</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5. 岗位管理与个案管理模式</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6. 领导</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7. 控制与护理成</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8. 护理质量管理与持续改进</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9. 护理服务与护理安全管理</w:t>
            </w:r>
          </w:p>
        </w:tc>
        <w:tc>
          <w:tcPr>
            <w:tcW w:w="1189"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vAlign w:val="center"/>
          </w:tcPr>
          <w:p>
            <w:pPr>
              <w:pStyle w:val="15"/>
            </w:pPr>
            <w:r>
              <w:rPr>
                <w:rFonts w:ascii="Lucida Console" w:hAnsi="Lucida Console"/>
              </w:rPr>
              <w:t>√</w:t>
            </w:r>
          </w:p>
        </w:tc>
        <w:tc>
          <w:tcPr>
            <w:tcW w:w="1188" w:type="dxa"/>
            <w:tcBorders>
              <w:right w:val="single" w:color="auto" w:sz="12" w:space="0"/>
            </w:tcBorders>
            <w:vAlign w:val="center"/>
          </w:tcPr>
          <w:p>
            <w:pPr>
              <w:pStyle w:val="15"/>
            </w:pPr>
            <w:r>
              <w:rPr>
                <w:rFonts w:ascii="Lucida Console" w:hAnsi="Lucida Conso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pPr>
              <w:pStyle w:val="15"/>
              <w:jc w:val="both"/>
            </w:pPr>
            <w:r>
              <w:t>10. 护理信息管理</w:t>
            </w:r>
          </w:p>
        </w:tc>
        <w:tc>
          <w:tcPr>
            <w:tcW w:w="1189" w:type="dxa"/>
            <w:vAlign w:val="center"/>
          </w:tcPr>
          <w:p>
            <w:pPr>
              <w:pStyle w:val="15"/>
            </w:pPr>
            <w:r>
              <w:rPr>
                <w:rFonts w:ascii="Lucida Console" w:hAnsi="Lucida Console"/>
              </w:rPr>
              <w:t>√</w:t>
            </w:r>
          </w:p>
        </w:tc>
        <w:tc>
          <w:tcPr>
            <w:tcW w:w="1188" w:type="dxa"/>
            <w:vAlign w:val="center"/>
          </w:tcPr>
          <w:p>
            <w:pPr>
              <w:pStyle w:val="15"/>
            </w:pPr>
          </w:p>
        </w:tc>
        <w:tc>
          <w:tcPr>
            <w:tcW w:w="1188" w:type="dxa"/>
            <w:vAlign w:val="center"/>
          </w:tcPr>
          <w:p>
            <w:pPr>
              <w:pStyle w:val="15"/>
            </w:pPr>
          </w:p>
        </w:tc>
        <w:tc>
          <w:tcPr>
            <w:tcW w:w="1188" w:type="dxa"/>
            <w:tcBorders>
              <w:right w:val="single" w:color="auto" w:sz="12" w:space="0"/>
            </w:tcBorders>
            <w:vAlign w:val="center"/>
          </w:tcPr>
          <w:p>
            <w:pPr>
              <w:pStyle w:val="15"/>
            </w:pPr>
            <w:r>
              <w:rPr>
                <w:rFonts w:ascii="Lucida Console" w:hAnsi="Lucida Console"/>
              </w:rPr>
              <w:t>√</w:t>
            </w:r>
          </w:p>
        </w:tc>
      </w:tr>
    </w:tbl>
    <w:p>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039"/>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967"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1.管理与管理学基础</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3</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2.护理管理规划与决策</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3.医院护理组织管理</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4.护理人员招募与培养</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5.岗位管理与个案管理模式</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6.领导</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7.控制与护理成</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1</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left"/>
              <w:rPr>
                <w:rFonts w:ascii="Times New Roman" w:hAnsi="Times New Roman"/>
                <w:bCs/>
                <w:sz w:val="21"/>
                <w:szCs w:val="21"/>
              </w:rPr>
            </w:pPr>
            <w:r>
              <w:t>8.护理质量管理与持续改进</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both"/>
              <w:rPr>
                <w:sz w:val="21"/>
                <w:szCs w:val="21"/>
              </w:rPr>
            </w:pPr>
            <w:r>
              <w:t>9.护理服务与护理安全管理</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1"/>
                <w:szCs w:val="21"/>
              </w:rPr>
            </w:pPr>
            <w:r>
              <w:rPr>
                <w:rFonts w:hint="eastAsia" w:ascii="Times New Roman" w:hAnsi="Times New Roman"/>
                <w:bCs/>
                <w:sz w:val="20"/>
                <w:szCs w:val="20"/>
                <w:lang w:bidi="ar"/>
              </w:rPr>
              <w:t>问题导向学习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0.5</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vAlign w:val="center"/>
          </w:tcPr>
          <w:p>
            <w:pPr>
              <w:widowControl w:val="0"/>
              <w:snapToGrid w:val="0"/>
              <w:jc w:val="both"/>
              <w:rPr>
                <w:sz w:val="21"/>
                <w:szCs w:val="21"/>
              </w:rPr>
            </w:pPr>
            <w:r>
              <w:t>10.护理信息管理</w:t>
            </w:r>
          </w:p>
        </w:tc>
        <w:tc>
          <w:tcPr>
            <w:tcW w:w="2967" w:type="dxa"/>
            <w:vAlign w:val="center"/>
          </w:tcPr>
          <w:p>
            <w:pPr>
              <w:widowControl w:val="0"/>
              <w:snapToGrid w:val="0"/>
              <w:spacing w:line="288" w:lineRule="auto"/>
              <w:jc w:val="center"/>
              <w:rPr>
                <w:sz w:val="20"/>
                <w:szCs w:val="20"/>
              </w:rPr>
            </w:pPr>
            <w:r>
              <w:rPr>
                <w:rFonts w:hint="eastAsia"/>
                <w:sz w:val="20"/>
                <w:szCs w:val="20"/>
              </w:rPr>
              <w:t>讲述教学法</w:t>
            </w:r>
          </w:p>
          <w:p>
            <w:pPr>
              <w:widowControl w:val="0"/>
              <w:snapToGrid w:val="0"/>
              <w:spacing w:line="288" w:lineRule="auto"/>
              <w:jc w:val="center"/>
              <w:rPr>
                <w:sz w:val="20"/>
                <w:szCs w:val="20"/>
              </w:rPr>
            </w:pPr>
            <w:r>
              <w:rPr>
                <w:rFonts w:hint="eastAsia" w:ascii="Times New Roman" w:hAnsi="Times New Roman"/>
                <w:bCs/>
                <w:sz w:val="20"/>
                <w:szCs w:val="20"/>
                <w:lang w:bidi="ar"/>
              </w:rPr>
              <w:t>讨论教学法</w:t>
            </w:r>
          </w:p>
          <w:p>
            <w:pPr>
              <w:widowControl w:val="0"/>
              <w:snapToGrid w:val="0"/>
              <w:jc w:val="center"/>
              <w:rPr>
                <w:rFonts w:ascii="Times New Roman" w:hAnsi="Times New Roman"/>
                <w:bCs/>
                <w:sz w:val="20"/>
                <w:szCs w:val="20"/>
                <w:lang w:bidi="ar"/>
              </w:rPr>
            </w:pPr>
            <w:r>
              <w:rPr>
                <w:rFonts w:hint="eastAsia" w:ascii="Times New Roman" w:hAnsi="Times New Roman"/>
                <w:bCs/>
                <w:sz w:val="20"/>
                <w:szCs w:val="20"/>
                <w:lang w:bidi="ar"/>
              </w:rPr>
              <w:t>问题导向学习</w:t>
            </w:r>
          </w:p>
          <w:p>
            <w:pPr>
              <w:widowControl w:val="0"/>
              <w:snapToGrid w:val="0"/>
              <w:jc w:val="center"/>
              <w:rPr>
                <w:rFonts w:hint="eastAsia" w:ascii="Times New Roman" w:hAnsi="Times New Roman"/>
                <w:bCs/>
                <w:sz w:val="21"/>
                <w:szCs w:val="21"/>
              </w:rPr>
            </w:pPr>
            <w:r>
              <w:rPr>
                <w:rFonts w:ascii="Times New Roman" w:hAnsi="Times New Roman"/>
                <w:bCs/>
                <w:sz w:val="20"/>
                <w:szCs w:val="20"/>
                <w:lang w:bidi="ar"/>
              </w:rPr>
              <w:t>复习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过程测验</w:t>
            </w:r>
          </w:p>
          <w:p>
            <w:pPr>
              <w:widowControl w:val="0"/>
              <w:snapToGrid w:val="0"/>
              <w:jc w:val="center"/>
              <w:rPr>
                <w:rFonts w:ascii="Times New Roman" w:hAnsi="Times New Roman"/>
                <w:bCs/>
                <w:sz w:val="21"/>
                <w:szCs w:val="21"/>
              </w:rPr>
            </w:pPr>
            <w:r>
              <w:rPr>
                <w:rFonts w:hint="eastAsia" w:ascii="Times New Roman" w:hAnsi="Times New Roman"/>
                <w:bCs/>
                <w:sz w:val="21"/>
                <w:szCs w:val="21"/>
              </w:rPr>
              <w:t>期末考试</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0</w:t>
            </w:r>
            <w:r>
              <w:rPr>
                <w:rFonts w:ascii="Times New Roman" w:hAnsi="Times New Roman"/>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bl>
    <w:p>
      <w:pPr>
        <w:pStyle w:val="18"/>
        <w:spacing w:before="326" w:beforeLines="100" w:after="163"/>
      </w:pPr>
      <w:bookmarkStart w:id="2" w:name="OLE_LINK1"/>
      <w:bookmarkStart w:id="3" w:name="OLE_LINK2"/>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2423"/>
        <w:gridCol w:w="3514"/>
        <w:gridCol w:w="86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vAlign w:val="center"/>
          </w:tcPr>
          <w:p>
            <w:pPr>
              <w:pStyle w:val="14"/>
              <w:rPr>
                <w:szCs w:val="16"/>
              </w:rPr>
            </w:pPr>
            <w:r>
              <w:rPr>
                <w:rFonts w:hint="eastAsia"/>
                <w:szCs w:val="16"/>
              </w:rPr>
              <w:t>序号</w:t>
            </w:r>
          </w:p>
        </w:tc>
        <w:tc>
          <w:tcPr>
            <w:tcW w:w="2424"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szCs w:val="16"/>
              </w:rPr>
              <w:t>实验项目名称</w:t>
            </w:r>
          </w:p>
        </w:tc>
        <w:tc>
          <w:tcPr>
            <w:tcW w:w="3519"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vAlign w:val="center"/>
          </w:tcPr>
          <w:p>
            <w:pPr>
              <w:pStyle w:val="15"/>
            </w:pPr>
            <w:r>
              <w:rPr>
                <w:rFonts w:hint="eastAsia"/>
              </w:rPr>
              <w:t>1</w:t>
            </w:r>
          </w:p>
        </w:tc>
        <w:tc>
          <w:tcPr>
            <w:tcW w:w="24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 w:val="21"/>
                <w:szCs w:val="21"/>
              </w:rPr>
            </w:pPr>
          </w:p>
        </w:tc>
        <w:tc>
          <w:tcPr>
            <w:tcW w:w="3519" w:type="dxa"/>
            <w:tcBorders>
              <w:top w:val="single" w:color="auto" w:sz="4" w:space="0"/>
              <w:left w:val="single" w:color="auto" w:sz="4" w:space="0"/>
              <w:bottom w:val="single" w:color="auto" w:sz="4" w:space="0"/>
              <w:right w:val="single" w:color="auto" w:sz="4" w:space="0"/>
            </w:tcBorders>
          </w:tcPr>
          <w:p>
            <w:pPr>
              <w:pStyle w:val="15"/>
              <w:jc w:val="left"/>
            </w:pPr>
          </w:p>
        </w:tc>
        <w:tc>
          <w:tcPr>
            <w:tcW w:w="862" w:type="dxa"/>
            <w:tcBorders>
              <w:left w:val="single" w:color="auto" w:sz="4" w:space="0"/>
              <w:right w:val="single" w:color="auto" w:sz="4" w:space="0"/>
            </w:tcBorders>
            <w:vAlign w:val="center"/>
          </w:tcPr>
          <w:p>
            <w:pPr>
              <w:pStyle w:val="15"/>
            </w:pPr>
          </w:p>
        </w:tc>
        <w:tc>
          <w:tcPr>
            <w:tcW w:w="950" w:type="dxa"/>
            <w:tcBorders>
              <w:left w:val="single" w:color="auto" w:sz="4" w:space="0"/>
              <w:right w:val="single" w:color="auto" w:sz="12" w:space="0"/>
            </w:tcBorders>
            <w:vAlign w:val="center"/>
          </w:tcPr>
          <w:p>
            <w:pPr>
              <w:pStyle w:val="15"/>
              <w:ind w:left="36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vAlign w:val="center"/>
          </w:tcPr>
          <w:p>
            <w:pPr>
              <w:pStyle w:val="15"/>
            </w:pPr>
            <w:r>
              <w:rPr>
                <w:rFonts w:hint="eastAsia"/>
              </w:rPr>
              <w:t>2</w:t>
            </w:r>
          </w:p>
        </w:tc>
        <w:tc>
          <w:tcPr>
            <w:tcW w:w="2424" w:type="dxa"/>
            <w:tcBorders>
              <w:top w:val="single" w:color="auto" w:sz="4" w:space="0"/>
              <w:left w:val="single" w:color="auto" w:sz="4" w:space="0"/>
              <w:bottom w:val="single" w:color="auto" w:sz="4" w:space="0"/>
              <w:right w:val="single" w:color="auto" w:sz="4" w:space="0"/>
            </w:tcBorders>
            <w:vAlign w:val="center"/>
          </w:tcPr>
          <w:p>
            <w:pPr>
              <w:pStyle w:val="15"/>
              <w:widowControl w:val="0"/>
              <w:jc w:val="left"/>
            </w:pPr>
          </w:p>
        </w:tc>
        <w:tc>
          <w:tcPr>
            <w:tcW w:w="3519" w:type="dxa"/>
            <w:tcBorders>
              <w:top w:val="single" w:color="auto" w:sz="4" w:space="0"/>
              <w:left w:val="single" w:color="auto" w:sz="4" w:space="0"/>
              <w:bottom w:val="single" w:color="auto" w:sz="4" w:space="0"/>
              <w:right w:val="single" w:color="auto" w:sz="4" w:space="0"/>
            </w:tcBorders>
          </w:tcPr>
          <w:p>
            <w:pPr>
              <w:pStyle w:val="15"/>
              <w:jc w:val="left"/>
            </w:pPr>
          </w:p>
        </w:tc>
        <w:tc>
          <w:tcPr>
            <w:tcW w:w="862" w:type="dxa"/>
            <w:tcBorders>
              <w:left w:val="single" w:color="auto" w:sz="4" w:space="0"/>
              <w:bottom w:val="single" w:color="auto" w:sz="4" w:space="0"/>
              <w:right w:val="single" w:color="auto" w:sz="4" w:space="0"/>
            </w:tcBorders>
            <w:vAlign w:val="center"/>
          </w:tcPr>
          <w:p>
            <w:pPr>
              <w:pStyle w:val="15"/>
            </w:pPr>
          </w:p>
        </w:tc>
        <w:tc>
          <w:tcPr>
            <w:tcW w:w="950" w:type="dxa"/>
            <w:tcBorders>
              <w:left w:val="single" w:color="auto" w:sz="4" w:space="0"/>
              <w:bottom w:val="single" w:color="auto" w:sz="4" w:space="0"/>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vAlign w:val="center"/>
          </w:tcPr>
          <w:p>
            <w:pPr>
              <w:pStyle w:val="14"/>
            </w:pPr>
            <w:r>
              <w:rPr>
                <w:rFonts w:hint="eastAsia"/>
              </w:rPr>
              <w:t>实验类型：①演示型②验证型③设计型④综合型</w:t>
            </w:r>
          </w:p>
        </w:tc>
      </w:tr>
    </w:tbl>
    <w:p>
      <w:pPr>
        <w:pStyle w:val="17"/>
        <w:spacing w:before="326" w:beforeLines="100" w:line="360" w:lineRule="auto"/>
        <w:rPr>
          <w:rFonts w:ascii="黑体" w:hAnsi="宋体"/>
        </w:rPr>
      </w:pPr>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pPr>
              <w:pStyle w:val="15"/>
              <w:widowControl w:val="0"/>
              <w:ind w:firstLine="420" w:firstLineChars="200"/>
              <w:jc w:val="both"/>
              <w:rPr>
                <w:rFonts w:ascii="宋体" w:hAnsi="宋体"/>
                <w:bCs/>
              </w:rPr>
            </w:pP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的课程思政，是指在</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课程中融入思想政治教育元素，实现知识传授与价值引领的有机统一。通过课程思政，可以帮助学生树立正确的世界观、人生观和价值观，培养他们的社会责任感和人文关怀精神，提高他们的综合素质和职业素养。具体可以从以下几个方面入手：</w:t>
            </w:r>
          </w:p>
          <w:p>
            <w:pPr>
              <w:pStyle w:val="15"/>
              <w:widowControl w:val="0"/>
              <w:ind w:firstLine="420" w:firstLineChars="200"/>
              <w:jc w:val="both"/>
              <w:rPr>
                <w:rFonts w:ascii="宋体" w:hAnsi="宋体"/>
                <w:bCs/>
              </w:rPr>
            </w:pPr>
            <w:r>
              <w:rPr>
                <w:rFonts w:hint="eastAsia" w:ascii="宋体" w:hAnsi="宋体"/>
                <w:bCs/>
              </w:rPr>
              <w:t>1. 培养职业道德：护士是一项需要高度责任心和职业道德的工作。在课程中，可以强调职业道德的重要性，引导学生树立正确的职业观念和道德标准，提高他们在护理领域中表现出职业素养和责任感。</w:t>
            </w:r>
          </w:p>
          <w:p>
            <w:pPr>
              <w:pStyle w:val="15"/>
              <w:widowControl w:val="0"/>
              <w:ind w:firstLine="420" w:firstLineChars="200"/>
              <w:jc w:val="both"/>
              <w:rPr>
                <w:rFonts w:ascii="宋体" w:hAnsi="宋体"/>
                <w:bCs/>
              </w:rPr>
            </w:pPr>
            <w:r>
              <w:rPr>
                <w:rFonts w:hint="eastAsia"/>
              </w:rPr>
              <w:t>2.责任感和使命感：通过学习</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sz w:val="20"/>
                <w:szCs w:val="20"/>
              </w:rPr>
              <w:t>，将科学的护理理念应用于临床护理实践中。引导医学生树立“一切以病人为中心”的理念，对待神圣之生命应持审慎之态度，实事求是，一丝不苟，努力做到―― 谦虚、谨慎、严谨、求实。</w:t>
            </w:r>
          </w:p>
          <w:p>
            <w:pPr>
              <w:pStyle w:val="15"/>
              <w:widowControl w:val="0"/>
              <w:ind w:firstLine="420" w:firstLineChars="200"/>
              <w:jc w:val="both"/>
              <w:rPr>
                <w:rFonts w:ascii="宋体" w:hAnsi="宋体"/>
                <w:bCs/>
              </w:rPr>
            </w:pPr>
            <w:r>
              <w:rPr>
                <w:rFonts w:hint="eastAsia" w:ascii="宋体" w:hAnsi="宋体"/>
                <w:bCs/>
              </w:rPr>
              <w:t>3. 弘扬中华优秀传统文化：</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的课程思政还可以与中华优秀传统文化相结合。例如，可以引导学生学习儒家思想中的“仁爱”、“孝道”等价值观，培养他们的社会责任感。</w:t>
            </w:r>
          </w:p>
          <w:p>
            <w:pPr>
              <w:pStyle w:val="15"/>
              <w:widowControl w:val="0"/>
              <w:ind w:firstLine="420" w:firstLineChars="200"/>
              <w:jc w:val="both"/>
              <w:rPr>
                <w:rFonts w:ascii="宋体" w:hAnsi="宋体"/>
                <w:bCs/>
              </w:rPr>
            </w:pPr>
            <w:r>
              <w:rPr>
                <w:rFonts w:hint="eastAsia" w:ascii="宋体" w:hAnsi="宋体"/>
                <w:bCs/>
              </w:rPr>
              <w:t>总之，</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的课程思政需要将思想政治教育元素有机地融入课程中，引导学生树立正确的世界观、人生观和价值观，培养他们的社会责任感和人文关怀精神，提高他们的综合素质和职业素养。</w:t>
            </w:r>
          </w:p>
        </w:tc>
      </w:tr>
    </w:tbl>
    <w:p>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19"/>
        <w:gridCol w:w="919"/>
        <w:gridCol w:w="919"/>
        <w:gridCol w:w="919"/>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6" w:type="dxa"/>
            <w:gridSpan w:val="4"/>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919"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919"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919"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919" w:type="dxa"/>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5"/>
              <w:widowControl w:val="0"/>
            </w:pPr>
            <w:r>
              <w:rPr>
                <w:rFonts w:hint="eastAsia"/>
              </w:rPr>
              <w:t>4</w:t>
            </w:r>
            <w:r>
              <w:t>0%</w:t>
            </w:r>
          </w:p>
        </w:tc>
        <w:tc>
          <w:tcPr>
            <w:tcW w:w="2353" w:type="dxa"/>
            <w:tcBorders>
              <w:right w:val="double" w:color="auto" w:sz="4" w:space="0"/>
            </w:tcBorders>
            <w:vAlign w:val="center"/>
          </w:tcPr>
          <w:p>
            <w:pPr>
              <w:pStyle w:val="15"/>
              <w:widowControl w:val="0"/>
            </w:pPr>
            <w:r>
              <w:rPr>
                <w:rFonts w:hint="eastAsia"/>
              </w:rPr>
              <w:t>期末考试（闭卷）</w:t>
            </w:r>
          </w:p>
        </w:tc>
        <w:tc>
          <w:tcPr>
            <w:tcW w:w="919" w:type="dxa"/>
            <w:tcBorders>
              <w:left w:val="double" w:color="auto" w:sz="4" w:space="0"/>
            </w:tcBorders>
            <w:vAlign w:val="center"/>
          </w:tcPr>
          <w:p>
            <w:pPr>
              <w:pStyle w:val="15"/>
              <w:widowControl w:val="0"/>
            </w:pPr>
            <w:r>
              <w:rPr>
                <w:rFonts w:hint="eastAsia"/>
              </w:rPr>
              <w:t>5</w:t>
            </w:r>
            <w:r>
              <w:t>0</w:t>
            </w:r>
          </w:p>
        </w:tc>
        <w:tc>
          <w:tcPr>
            <w:tcW w:w="919" w:type="dxa"/>
            <w:vAlign w:val="center"/>
          </w:tcPr>
          <w:p>
            <w:pPr>
              <w:pStyle w:val="15"/>
              <w:widowControl w:val="0"/>
            </w:pPr>
            <w:r>
              <w:rPr>
                <w:rFonts w:hint="eastAsia"/>
              </w:rPr>
              <w:t>2</w:t>
            </w:r>
            <w:r>
              <w:t>0</w:t>
            </w:r>
          </w:p>
        </w:tc>
        <w:tc>
          <w:tcPr>
            <w:tcW w:w="919" w:type="dxa"/>
            <w:vAlign w:val="center"/>
          </w:tcPr>
          <w:p>
            <w:pPr>
              <w:pStyle w:val="15"/>
              <w:widowControl w:val="0"/>
            </w:pPr>
            <w:r>
              <w:rPr>
                <w:rFonts w:hint="eastAsia"/>
              </w:rPr>
              <w:t>2</w:t>
            </w:r>
            <w:r>
              <w:t>0</w:t>
            </w:r>
          </w:p>
        </w:tc>
        <w:tc>
          <w:tcPr>
            <w:tcW w:w="919" w:type="dxa"/>
            <w:vAlign w:val="center"/>
          </w:tcPr>
          <w:p>
            <w:pPr>
              <w:pStyle w:val="15"/>
              <w:widowControl w:val="0"/>
            </w:pPr>
            <w:r>
              <w:rPr>
                <w:rFonts w:hint="eastAsia"/>
              </w:rPr>
              <w:t>1</w:t>
            </w:r>
            <w:r>
              <w:t>0</w:t>
            </w: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5"/>
              <w:widowControl w:val="0"/>
            </w:pPr>
            <w:r>
              <w:rPr>
                <w:rFonts w:hint="eastAsia"/>
              </w:rPr>
              <w:t>2</w:t>
            </w:r>
            <w:r>
              <w:t>0%</w:t>
            </w:r>
          </w:p>
        </w:tc>
        <w:tc>
          <w:tcPr>
            <w:tcW w:w="2353" w:type="dxa"/>
            <w:tcBorders>
              <w:right w:val="double" w:color="auto" w:sz="4" w:space="0"/>
            </w:tcBorders>
            <w:vAlign w:val="center"/>
          </w:tcPr>
          <w:p>
            <w:pPr>
              <w:pStyle w:val="15"/>
              <w:widowControl w:val="0"/>
            </w:pPr>
            <w:r>
              <w:rPr>
                <w:rFonts w:hint="eastAsia"/>
              </w:rPr>
              <w:t>小组作业</w:t>
            </w:r>
          </w:p>
        </w:tc>
        <w:tc>
          <w:tcPr>
            <w:tcW w:w="919" w:type="dxa"/>
            <w:tcBorders>
              <w:left w:val="double" w:color="auto" w:sz="4" w:space="0"/>
            </w:tcBorders>
            <w:vAlign w:val="center"/>
          </w:tcPr>
          <w:p>
            <w:pPr>
              <w:pStyle w:val="15"/>
              <w:widowControl w:val="0"/>
            </w:pPr>
            <w:r>
              <w:rPr>
                <w:rFonts w:hint="eastAsia"/>
              </w:rPr>
              <w:t>1</w:t>
            </w:r>
            <w:r>
              <w:t>0</w:t>
            </w:r>
          </w:p>
        </w:tc>
        <w:tc>
          <w:tcPr>
            <w:tcW w:w="919" w:type="dxa"/>
            <w:vAlign w:val="center"/>
          </w:tcPr>
          <w:p>
            <w:pPr>
              <w:pStyle w:val="15"/>
              <w:widowControl w:val="0"/>
            </w:pPr>
            <w:r>
              <w:rPr>
                <w:rFonts w:hint="eastAsia"/>
              </w:rPr>
              <w:t>40</w:t>
            </w:r>
          </w:p>
        </w:tc>
        <w:tc>
          <w:tcPr>
            <w:tcW w:w="919" w:type="dxa"/>
            <w:vAlign w:val="center"/>
          </w:tcPr>
          <w:p>
            <w:pPr>
              <w:pStyle w:val="15"/>
              <w:widowControl w:val="0"/>
            </w:pPr>
            <w:r>
              <w:rPr>
                <w:rFonts w:hint="eastAsia"/>
              </w:rPr>
              <w:t>40</w:t>
            </w:r>
          </w:p>
        </w:tc>
        <w:tc>
          <w:tcPr>
            <w:tcW w:w="919" w:type="dxa"/>
            <w:vAlign w:val="center"/>
          </w:tcPr>
          <w:p>
            <w:pPr>
              <w:pStyle w:val="15"/>
              <w:widowControl w:val="0"/>
            </w:pPr>
            <w:r>
              <w:rPr>
                <w:rFonts w:hint="eastAsia"/>
              </w:rPr>
              <w:t>1</w:t>
            </w:r>
            <w:r>
              <w:t>0</w:t>
            </w: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5"/>
              <w:widowControl w:val="0"/>
            </w:pPr>
            <w:r>
              <w:rPr>
                <w:rFonts w:hint="eastAsia"/>
              </w:rPr>
              <w:t>2</w:t>
            </w:r>
            <w:r>
              <w:t>0%</w:t>
            </w:r>
          </w:p>
        </w:tc>
        <w:tc>
          <w:tcPr>
            <w:tcW w:w="2353" w:type="dxa"/>
            <w:tcBorders>
              <w:right w:val="double" w:color="auto" w:sz="4" w:space="0"/>
            </w:tcBorders>
            <w:vAlign w:val="center"/>
          </w:tcPr>
          <w:p>
            <w:pPr>
              <w:pStyle w:val="15"/>
              <w:widowControl w:val="0"/>
            </w:pPr>
            <w:r>
              <w:rPr>
                <w:rFonts w:hint="eastAsia"/>
              </w:rPr>
              <w:t>阶段测验</w:t>
            </w:r>
          </w:p>
        </w:tc>
        <w:tc>
          <w:tcPr>
            <w:tcW w:w="919" w:type="dxa"/>
            <w:tcBorders>
              <w:left w:val="double" w:color="auto" w:sz="4" w:space="0"/>
            </w:tcBorders>
            <w:vAlign w:val="center"/>
          </w:tcPr>
          <w:p>
            <w:pPr>
              <w:pStyle w:val="15"/>
              <w:widowControl w:val="0"/>
            </w:pPr>
            <w:r>
              <w:rPr>
                <w:rFonts w:hint="eastAsia"/>
              </w:rPr>
              <w:t>6</w:t>
            </w:r>
            <w:r>
              <w:t>0</w:t>
            </w:r>
          </w:p>
        </w:tc>
        <w:tc>
          <w:tcPr>
            <w:tcW w:w="919" w:type="dxa"/>
            <w:vAlign w:val="center"/>
          </w:tcPr>
          <w:p>
            <w:pPr>
              <w:pStyle w:val="15"/>
              <w:widowControl w:val="0"/>
            </w:pPr>
          </w:p>
        </w:tc>
        <w:tc>
          <w:tcPr>
            <w:tcW w:w="919" w:type="dxa"/>
            <w:vAlign w:val="center"/>
          </w:tcPr>
          <w:p>
            <w:pPr>
              <w:pStyle w:val="15"/>
              <w:widowControl w:val="0"/>
            </w:pPr>
          </w:p>
        </w:tc>
        <w:tc>
          <w:tcPr>
            <w:tcW w:w="919" w:type="dxa"/>
            <w:vAlign w:val="center"/>
          </w:tcPr>
          <w:p>
            <w:pPr>
              <w:pStyle w:val="15"/>
              <w:widowControl w:val="0"/>
            </w:pPr>
            <w:r>
              <w:t>40</w:t>
            </w:r>
          </w:p>
        </w:tc>
        <w:tc>
          <w:tcPr>
            <w:tcW w:w="706"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pPr>
              <w:pStyle w:val="15"/>
              <w:widowControl w:val="0"/>
            </w:pPr>
            <w:r>
              <w:rPr>
                <w:rFonts w:hint="eastAsia"/>
              </w:rPr>
              <w:t>2</w:t>
            </w:r>
            <w:r>
              <w:t>0%</w:t>
            </w:r>
          </w:p>
        </w:tc>
        <w:tc>
          <w:tcPr>
            <w:tcW w:w="2353" w:type="dxa"/>
            <w:tcBorders>
              <w:bottom w:val="single" w:color="auto" w:sz="12" w:space="0"/>
              <w:right w:val="double" w:color="auto" w:sz="4" w:space="0"/>
            </w:tcBorders>
            <w:vAlign w:val="center"/>
          </w:tcPr>
          <w:p>
            <w:pPr>
              <w:pStyle w:val="15"/>
              <w:widowControl w:val="0"/>
            </w:pPr>
            <w:r>
              <w:rPr>
                <w:rFonts w:hint="eastAsia"/>
              </w:rPr>
              <w:t>课堂表现</w:t>
            </w:r>
          </w:p>
        </w:tc>
        <w:tc>
          <w:tcPr>
            <w:tcW w:w="919" w:type="dxa"/>
            <w:tcBorders>
              <w:left w:val="double" w:color="auto" w:sz="4" w:space="0"/>
              <w:bottom w:val="single" w:color="auto" w:sz="12" w:space="0"/>
            </w:tcBorders>
            <w:vAlign w:val="center"/>
          </w:tcPr>
          <w:p>
            <w:pPr>
              <w:pStyle w:val="15"/>
              <w:widowControl w:val="0"/>
            </w:pPr>
            <w:r>
              <w:rPr>
                <w:rFonts w:hint="eastAsia"/>
              </w:rPr>
              <w:t>30</w:t>
            </w:r>
          </w:p>
        </w:tc>
        <w:tc>
          <w:tcPr>
            <w:tcW w:w="919" w:type="dxa"/>
            <w:tcBorders>
              <w:bottom w:val="single" w:color="auto" w:sz="12" w:space="0"/>
            </w:tcBorders>
            <w:vAlign w:val="center"/>
          </w:tcPr>
          <w:p>
            <w:pPr>
              <w:pStyle w:val="15"/>
              <w:widowControl w:val="0"/>
            </w:pPr>
            <w:r>
              <w:rPr>
                <w:rFonts w:hint="eastAsia"/>
              </w:rPr>
              <w:t>30</w:t>
            </w:r>
          </w:p>
        </w:tc>
        <w:tc>
          <w:tcPr>
            <w:tcW w:w="919" w:type="dxa"/>
            <w:tcBorders>
              <w:bottom w:val="single" w:color="auto" w:sz="12" w:space="0"/>
            </w:tcBorders>
            <w:vAlign w:val="center"/>
          </w:tcPr>
          <w:p>
            <w:pPr>
              <w:pStyle w:val="15"/>
              <w:widowControl w:val="0"/>
            </w:pPr>
            <w:r>
              <w:rPr>
                <w:rFonts w:hint="eastAsia"/>
              </w:rPr>
              <w:t>30</w:t>
            </w:r>
          </w:p>
        </w:tc>
        <w:tc>
          <w:tcPr>
            <w:tcW w:w="919" w:type="dxa"/>
            <w:tcBorders>
              <w:bottom w:val="single" w:color="auto" w:sz="12" w:space="0"/>
            </w:tcBorders>
            <w:vAlign w:val="center"/>
          </w:tcPr>
          <w:p>
            <w:pPr>
              <w:pStyle w:val="15"/>
              <w:widowControl w:val="0"/>
            </w:pPr>
            <w:r>
              <w:t>10</w:t>
            </w:r>
          </w:p>
        </w:tc>
        <w:tc>
          <w:tcPr>
            <w:tcW w:w="706" w:type="dxa"/>
            <w:tcBorders>
              <w:bottom w:val="single" w:color="auto" w:sz="12" w:space="0"/>
              <w:right w:val="single" w:color="auto" w:sz="12" w:space="0"/>
            </w:tcBorders>
            <w:vAlign w:val="center"/>
          </w:tcPr>
          <w:p>
            <w:pPr>
              <w:pStyle w:val="15"/>
              <w:widowControl w:val="0"/>
            </w:pPr>
            <w:r>
              <w:rPr>
                <w:rFonts w:hint="eastAsia"/>
              </w:rPr>
              <w:t>1</w:t>
            </w:r>
            <w:r>
              <w:t>00</w:t>
            </w:r>
          </w:p>
        </w:tc>
      </w:tr>
    </w:tbl>
    <w:p>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pStyle w:val="15"/>
              <w:widowControl w:val="0"/>
              <w:jc w:val="both"/>
              <w:rPr>
                <w:rFonts w:ascii="宋体" w:hAnsi="宋体"/>
              </w:rPr>
            </w:pPr>
          </w:p>
        </w:tc>
        <w:tc>
          <w:tcPr>
            <w:tcW w:w="1403" w:type="dxa"/>
            <w:vAlign w:val="center"/>
          </w:tcPr>
          <w:p>
            <w:pPr>
              <w:pStyle w:val="15"/>
              <w:widowControl w:val="0"/>
              <w:jc w:val="both"/>
              <w:rPr>
                <w:rFonts w:ascii="宋体" w:hAnsi="宋体"/>
              </w:rPr>
            </w:pPr>
          </w:p>
        </w:tc>
        <w:tc>
          <w:tcPr>
            <w:tcW w:w="1403" w:type="dxa"/>
            <w:vAlign w:val="center"/>
          </w:tcPr>
          <w:p>
            <w:pPr>
              <w:pStyle w:val="15"/>
              <w:widowControl w:val="0"/>
              <w:jc w:val="both"/>
              <w:rPr>
                <w:rFonts w:ascii="宋体" w:hAnsi="宋体"/>
              </w:rPr>
            </w:pPr>
          </w:p>
        </w:tc>
        <w:tc>
          <w:tcPr>
            <w:tcW w:w="1403" w:type="dxa"/>
            <w:vAlign w:val="center"/>
          </w:tcPr>
          <w:p>
            <w:pPr>
              <w:pStyle w:val="7"/>
              <w:widowControl/>
              <w:shd w:val="clear" w:color="auto" w:fill="FFFFFF"/>
              <w:jc w:val="both"/>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无</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pPr>
        <w:pStyle w:val="17"/>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Lucida Console">
    <w:panose1 w:val="020B0609040504020204"/>
    <w:charset w:val="00"/>
    <w:family w:val="modern"/>
    <w:pitch w:val="default"/>
    <w:sig w:usb0="8000028F" w:usb1="00001800" w:usb2="00000000" w:usb3="00000000" w:csb0="0000001F" w:csb1="D7D70000"/>
  </w:font>
  <w:font w:name="Helvetica">
    <w:altName w:val="Arial"/>
    <w:panose1 w:val="020B05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559EB"/>
    <w:multiLevelType w:val="singleLevel"/>
    <w:tmpl w:val="36D559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023B2"/>
    <w:rsid w:val="00004BBB"/>
    <w:rsid w:val="000203E0"/>
    <w:rsid w:val="000210E0"/>
    <w:rsid w:val="00026CC1"/>
    <w:rsid w:val="00033082"/>
    <w:rsid w:val="00053BC1"/>
    <w:rsid w:val="0006001D"/>
    <w:rsid w:val="00061E62"/>
    <w:rsid w:val="00066041"/>
    <w:rsid w:val="00076794"/>
    <w:rsid w:val="0008122A"/>
    <w:rsid w:val="00082FC6"/>
    <w:rsid w:val="00087488"/>
    <w:rsid w:val="0009050A"/>
    <w:rsid w:val="0009721F"/>
    <w:rsid w:val="000A4E73"/>
    <w:rsid w:val="000B1BD2"/>
    <w:rsid w:val="000C0F0D"/>
    <w:rsid w:val="000C13BC"/>
    <w:rsid w:val="000D28E5"/>
    <w:rsid w:val="000D2EBB"/>
    <w:rsid w:val="000D34D7"/>
    <w:rsid w:val="000D4943"/>
    <w:rsid w:val="000E4FBA"/>
    <w:rsid w:val="00100633"/>
    <w:rsid w:val="001072BC"/>
    <w:rsid w:val="00114BD6"/>
    <w:rsid w:val="00123E16"/>
    <w:rsid w:val="00130F6D"/>
    <w:rsid w:val="00144082"/>
    <w:rsid w:val="00154277"/>
    <w:rsid w:val="0015616C"/>
    <w:rsid w:val="0016247D"/>
    <w:rsid w:val="00163A48"/>
    <w:rsid w:val="00164E36"/>
    <w:rsid w:val="00183AA1"/>
    <w:rsid w:val="0018767C"/>
    <w:rsid w:val="001A135C"/>
    <w:rsid w:val="001B0D49"/>
    <w:rsid w:val="001B44E8"/>
    <w:rsid w:val="001B546F"/>
    <w:rsid w:val="001C16FC"/>
    <w:rsid w:val="001C1AF4"/>
    <w:rsid w:val="001C2E3E"/>
    <w:rsid w:val="001C388D"/>
    <w:rsid w:val="001E1D2D"/>
    <w:rsid w:val="001E5A17"/>
    <w:rsid w:val="001E681F"/>
    <w:rsid w:val="001F332E"/>
    <w:rsid w:val="00217861"/>
    <w:rsid w:val="002204E4"/>
    <w:rsid w:val="002211BF"/>
    <w:rsid w:val="00227AC6"/>
    <w:rsid w:val="00233F15"/>
    <w:rsid w:val="0023474D"/>
    <w:rsid w:val="002420F1"/>
    <w:rsid w:val="00253AC8"/>
    <w:rsid w:val="00256B39"/>
    <w:rsid w:val="0026033C"/>
    <w:rsid w:val="0026205F"/>
    <w:rsid w:val="002717CE"/>
    <w:rsid w:val="0027339A"/>
    <w:rsid w:val="00274E82"/>
    <w:rsid w:val="002757AB"/>
    <w:rsid w:val="0027777C"/>
    <w:rsid w:val="00277FE7"/>
    <w:rsid w:val="002877FA"/>
    <w:rsid w:val="00290962"/>
    <w:rsid w:val="00290A9A"/>
    <w:rsid w:val="00291655"/>
    <w:rsid w:val="002A4649"/>
    <w:rsid w:val="002A7227"/>
    <w:rsid w:val="002B0773"/>
    <w:rsid w:val="002B0C48"/>
    <w:rsid w:val="002B13CA"/>
    <w:rsid w:val="002B3650"/>
    <w:rsid w:val="002B41D7"/>
    <w:rsid w:val="002B7322"/>
    <w:rsid w:val="002C58B6"/>
    <w:rsid w:val="002D0E86"/>
    <w:rsid w:val="002D7C47"/>
    <w:rsid w:val="002E0840"/>
    <w:rsid w:val="002E0C9A"/>
    <w:rsid w:val="002E33CE"/>
    <w:rsid w:val="002E3721"/>
    <w:rsid w:val="002E764D"/>
    <w:rsid w:val="002E78A6"/>
    <w:rsid w:val="002F3157"/>
    <w:rsid w:val="002F6BD5"/>
    <w:rsid w:val="00305F23"/>
    <w:rsid w:val="00313BBA"/>
    <w:rsid w:val="003165CC"/>
    <w:rsid w:val="003167CD"/>
    <w:rsid w:val="00317E29"/>
    <w:rsid w:val="00320473"/>
    <w:rsid w:val="00321515"/>
    <w:rsid w:val="0032602E"/>
    <w:rsid w:val="00327B8C"/>
    <w:rsid w:val="00331638"/>
    <w:rsid w:val="003344A7"/>
    <w:rsid w:val="00334623"/>
    <w:rsid w:val="003367AE"/>
    <w:rsid w:val="00340439"/>
    <w:rsid w:val="00344EF2"/>
    <w:rsid w:val="00345516"/>
    <w:rsid w:val="0034671D"/>
    <w:rsid w:val="00347EB8"/>
    <w:rsid w:val="00347F80"/>
    <w:rsid w:val="00353F74"/>
    <w:rsid w:val="0035564F"/>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0638"/>
    <w:rsid w:val="003F3923"/>
    <w:rsid w:val="003F43F6"/>
    <w:rsid w:val="004019DB"/>
    <w:rsid w:val="00402B67"/>
    <w:rsid w:val="0040433E"/>
    <w:rsid w:val="00404974"/>
    <w:rsid w:val="0040726A"/>
    <w:rsid w:val="004100B0"/>
    <w:rsid w:val="0041267F"/>
    <w:rsid w:val="00414037"/>
    <w:rsid w:val="004143D1"/>
    <w:rsid w:val="00422F28"/>
    <w:rsid w:val="00424BA5"/>
    <w:rsid w:val="00425431"/>
    <w:rsid w:val="00431829"/>
    <w:rsid w:val="00437B60"/>
    <w:rsid w:val="004405E6"/>
    <w:rsid w:val="00443C84"/>
    <w:rsid w:val="004540AA"/>
    <w:rsid w:val="00456BD8"/>
    <w:rsid w:val="00456DC8"/>
    <w:rsid w:val="0046549D"/>
    <w:rsid w:val="00471668"/>
    <w:rsid w:val="004809D4"/>
    <w:rsid w:val="00481F98"/>
    <w:rsid w:val="004852BF"/>
    <w:rsid w:val="00487A46"/>
    <w:rsid w:val="00493504"/>
    <w:rsid w:val="00494579"/>
    <w:rsid w:val="00497334"/>
    <w:rsid w:val="004A4645"/>
    <w:rsid w:val="004A6F3A"/>
    <w:rsid w:val="004B408D"/>
    <w:rsid w:val="004B6F68"/>
    <w:rsid w:val="004B73F7"/>
    <w:rsid w:val="004D40A8"/>
    <w:rsid w:val="004D4FB3"/>
    <w:rsid w:val="004D5F70"/>
    <w:rsid w:val="004D75A6"/>
    <w:rsid w:val="004E3456"/>
    <w:rsid w:val="004E5A34"/>
    <w:rsid w:val="004F3DF0"/>
    <w:rsid w:val="00500B8E"/>
    <w:rsid w:val="00504946"/>
    <w:rsid w:val="005074E1"/>
    <w:rsid w:val="005126F1"/>
    <w:rsid w:val="00513F2F"/>
    <w:rsid w:val="0051612A"/>
    <w:rsid w:val="00517176"/>
    <w:rsid w:val="0052192E"/>
    <w:rsid w:val="00524300"/>
    <w:rsid w:val="00524855"/>
    <w:rsid w:val="00535CCE"/>
    <w:rsid w:val="00541F72"/>
    <w:rsid w:val="00542388"/>
    <w:rsid w:val="00544523"/>
    <w:rsid w:val="005467DC"/>
    <w:rsid w:val="00546A82"/>
    <w:rsid w:val="00547C51"/>
    <w:rsid w:val="00551335"/>
    <w:rsid w:val="005519BB"/>
    <w:rsid w:val="005523FD"/>
    <w:rsid w:val="00553D03"/>
    <w:rsid w:val="00555BA0"/>
    <w:rsid w:val="00556E41"/>
    <w:rsid w:val="005644F8"/>
    <w:rsid w:val="00564F7D"/>
    <w:rsid w:val="005674DC"/>
    <w:rsid w:val="0057496F"/>
    <w:rsid w:val="005767D4"/>
    <w:rsid w:val="00586DDE"/>
    <w:rsid w:val="0059045B"/>
    <w:rsid w:val="005A13AB"/>
    <w:rsid w:val="005A7854"/>
    <w:rsid w:val="005A7F30"/>
    <w:rsid w:val="005B1150"/>
    <w:rsid w:val="005B1FFC"/>
    <w:rsid w:val="005B2B6D"/>
    <w:rsid w:val="005B4B4E"/>
    <w:rsid w:val="005C3A76"/>
    <w:rsid w:val="005D1365"/>
    <w:rsid w:val="005D3638"/>
    <w:rsid w:val="005D5B6F"/>
    <w:rsid w:val="005E38A5"/>
    <w:rsid w:val="005F5185"/>
    <w:rsid w:val="0062115C"/>
    <w:rsid w:val="0062265B"/>
    <w:rsid w:val="00624B5C"/>
    <w:rsid w:val="00624FE1"/>
    <w:rsid w:val="0062577D"/>
    <w:rsid w:val="006331EE"/>
    <w:rsid w:val="006355E6"/>
    <w:rsid w:val="00637E00"/>
    <w:rsid w:val="0064038A"/>
    <w:rsid w:val="00642402"/>
    <w:rsid w:val="006505EA"/>
    <w:rsid w:val="0065167D"/>
    <w:rsid w:val="00652D13"/>
    <w:rsid w:val="0066595A"/>
    <w:rsid w:val="00666206"/>
    <w:rsid w:val="00672788"/>
    <w:rsid w:val="00675C27"/>
    <w:rsid w:val="00676183"/>
    <w:rsid w:val="00680044"/>
    <w:rsid w:val="00680DA3"/>
    <w:rsid w:val="0068377F"/>
    <w:rsid w:val="00691B24"/>
    <w:rsid w:val="00695B93"/>
    <w:rsid w:val="00697C16"/>
    <w:rsid w:val="006A3C96"/>
    <w:rsid w:val="006A5A89"/>
    <w:rsid w:val="006B27B6"/>
    <w:rsid w:val="006B3BB9"/>
    <w:rsid w:val="006B48AC"/>
    <w:rsid w:val="006B5977"/>
    <w:rsid w:val="006D1B59"/>
    <w:rsid w:val="006D2F9C"/>
    <w:rsid w:val="006D4351"/>
    <w:rsid w:val="006E5CA9"/>
    <w:rsid w:val="006E5E98"/>
    <w:rsid w:val="006F3151"/>
    <w:rsid w:val="006F723C"/>
    <w:rsid w:val="007056DE"/>
    <w:rsid w:val="00706121"/>
    <w:rsid w:val="00710B6B"/>
    <w:rsid w:val="00712A2C"/>
    <w:rsid w:val="00712E84"/>
    <w:rsid w:val="00714914"/>
    <w:rsid w:val="007208D6"/>
    <w:rsid w:val="00726786"/>
    <w:rsid w:val="00732152"/>
    <w:rsid w:val="007379B7"/>
    <w:rsid w:val="00742E7A"/>
    <w:rsid w:val="0074424F"/>
    <w:rsid w:val="00774C1F"/>
    <w:rsid w:val="00775F55"/>
    <w:rsid w:val="00786044"/>
    <w:rsid w:val="007934A4"/>
    <w:rsid w:val="00795725"/>
    <w:rsid w:val="007A0AC9"/>
    <w:rsid w:val="007A1B70"/>
    <w:rsid w:val="007A57F6"/>
    <w:rsid w:val="007B2882"/>
    <w:rsid w:val="007B4FFB"/>
    <w:rsid w:val="007C0BCE"/>
    <w:rsid w:val="007C1D1B"/>
    <w:rsid w:val="007C3566"/>
    <w:rsid w:val="007C447C"/>
    <w:rsid w:val="007C794A"/>
    <w:rsid w:val="007D5326"/>
    <w:rsid w:val="007D5A33"/>
    <w:rsid w:val="007E620F"/>
    <w:rsid w:val="007E663C"/>
    <w:rsid w:val="007E7795"/>
    <w:rsid w:val="007F18E3"/>
    <w:rsid w:val="0080066B"/>
    <w:rsid w:val="00803578"/>
    <w:rsid w:val="00804CC1"/>
    <w:rsid w:val="00815B8E"/>
    <w:rsid w:val="00816D99"/>
    <w:rsid w:val="0082324C"/>
    <w:rsid w:val="00823D71"/>
    <w:rsid w:val="008245AF"/>
    <w:rsid w:val="008256B9"/>
    <w:rsid w:val="0083705D"/>
    <w:rsid w:val="0084242F"/>
    <w:rsid w:val="00847437"/>
    <w:rsid w:val="00875288"/>
    <w:rsid w:val="00875A05"/>
    <w:rsid w:val="00882E15"/>
    <w:rsid w:val="00886271"/>
    <w:rsid w:val="008901A2"/>
    <w:rsid w:val="008903CA"/>
    <w:rsid w:val="008A08B0"/>
    <w:rsid w:val="008B0385"/>
    <w:rsid w:val="008B188E"/>
    <w:rsid w:val="008B387F"/>
    <w:rsid w:val="008B397C"/>
    <w:rsid w:val="008B43EF"/>
    <w:rsid w:val="008B47F4"/>
    <w:rsid w:val="008B505B"/>
    <w:rsid w:val="008B7448"/>
    <w:rsid w:val="008B7E1E"/>
    <w:rsid w:val="008C2AE6"/>
    <w:rsid w:val="008C2DE8"/>
    <w:rsid w:val="008C5113"/>
    <w:rsid w:val="008C5B8A"/>
    <w:rsid w:val="008D2686"/>
    <w:rsid w:val="008D3D5F"/>
    <w:rsid w:val="008D4E81"/>
    <w:rsid w:val="008D505F"/>
    <w:rsid w:val="008E0F55"/>
    <w:rsid w:val="008F253F"/>
    <w:rsid w:val="008F7F31"/>
    <w:rsid w:val="00900019"/>
    <w:rsid w:val="009023B1"/>
    <w:rsid w:val="00902651"/>
    <w:rsid w:val="009147D6"/>
    <w:rsid w:val="00923868"/>
    <w:rsid w:val="00925F8C"/>
    <w:rsid w:val="00927324"/>
    <w:rsid w:val="00932ED7"/>
    <w:rsid w:val="00941B89"/>
    <w:rsid w:val="00941DEA"/>
    <w:rsid w:val="00955FCB"/>
    <w:rsid w:val="00961B57"/>
    <w:rsid w:val="009656CC"/>
    <w:rsid w:val="00970E8C"/>
    <w:rsid w:val="00971671"/>
    <w:rsid w:val="00974A28"/>
    <w:rsid w:val="00981A37"/>
    <w:rsid w:val="00982081"/>
    <w:rsid w:val="009830B2"/>
    <w:rsid w:val="0099063E"/>
    <w:rsid w:val="00992356"/>
    <w:rsid w:val="00994793"/>
    <w:rsid w:val="00996AE3"/>
    <w:rsid w:val="009A0450"/>
    <w:rsid w:val="009A1E27"/>
    <w:rsid w:val="009B04E7"/>
    <w:rsid w:val="009B14E8"/>
    <w:rsid w:val="009B4D21"/>
    <w:rsid w:val="009B5A73"/>
    <w:rsid w:val="009B6352"/>
    <w:rsid w:val="009C2B89"/>
    <w:rsid w:val="009C54C9"/>
    <w:rsid w:val="009C589C"/>
    <w:rsid w:val="009D0799"/>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3B87"/>
    <w:rsid w:val="00A25A31"/>
    <w:rsid w:val="00A26885"/>
    <w:rsid w:val="00A2733A"/>
    <w:rsid w:val="00A31BBE"/>
    <w:rsid w:val="00A31D34"/>
    <w:rsid w:val="00A333EF"/>
    <w:rsid w:val="00A6008C"/>
    <w:rsid w:val="00A67325"/>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0CF5"/>
    <w:rsid w:val="00AD1085"/>
    <w:rsid w:val="00AD5B40"/>
    <w:rsid w:val="00AF289F"/>
    <w:rsid w:val="00AF30B9"/>
    <w:rsid w:val="00AF43DF"/>
    <w:rsid w:val="00AF6255"/>
    <w:rsid w:val="00AF67A4"/>
    <w:rsid w:val="00AF7510"/>
    <w:rsid w:val="00B124AA"/>
    <w:rsid w:val="00B12D31"/>
    <w:rsid w:val="00B15F6E"/>
    <w:rsid w:val="00B162E0"/>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B2B12"/>
    <w:rsid w:val="00BC2625"/>
    <w:rsid w:val="00BC3200"/>
    <w:rsid w:val="00BC338A"/>
    <w:rsid w:val="00BD7AB0"/>
    <w:rsid w:val="00BF3C20"/>
    <w:rsid w:val="00C011BC"/>
    <w:rsid w:val="00C03DBA"/>
    <w:rsid w:val="00C112E7"/>
    <w:rsid w:val="00C11CD4"/>
    <w:rsid w:val="00C15061"/>
    <w:rsid w:val="00C16FB4"/>
    <w:rsid w:val="00C1713D"/>
    <w:rsid w:val="00C17BEF"/>
    <w:rsid w:val="00C20D9D"/>
    <w:rsid w:val="00C2134F"/>
    <w:rsid w:val="00C24718"/>
    <w:rsid w:val="00C30AEE"/>
    <w:rsid w:val="00C33362"/>
    <w:rsid w:val="00C353AE"/>
    <w:rsid w:val="00C414BE"/>
    <w:rsid w:val="00C4194E"/>
    <w:rsid w:val="00C5350C"/>
    <w:rsid w:val="00C56E09"/>
    <w:rsid w:val="00C61B1B"/>
    <w:rsid w:val="00C63988"/>
    <w:rsid w:val="00C6606F"/>
    <w:rsid w:val="00C673D1"/>
    <w:rsid w:val="00C737F7"/>
    <w:rsid w:val="00C746CB"/>
    <w:rsid w:val="00C77BBF"/>
    <w:rsid w:val="00C81564"/>
    <w:rsid w:val="00C9080C"/>
    <w:rsid w:val="00C90DF1"/>
    <w:rsid w:val="00C93A28"/>
    <w:rsid w:val="00C9541A"/>
    <w:rsid w:val="00CA0838"/>
    <w:rsid w:val="00CA18FD"/>
    <w:rsid w:val="00CA27E5"/>
    <w:rsid w:val="00CA4897"/>
    <w:rsid w:val="00CA6928"/>
    <w:rsid w:val="00CB3D3F"/>
    <w:rsid w:val="00CB4F99"/>
    <w:rsid w:val="00CB5A1A"/>
    <w:rsid w:val="00CC59E6"/>
    <w:rsid w:val="00CD2F8C"/>
    <w:rsid w:val="00CD5BDD"/>
    <w:rsid w:val="00CF096B"/>
    <w:rsid w:val="00CF10F7"/>
    <w:rsid w:val="00CF5EE3"/>
    <w:rsid w:val="00CF691F"/>
    <w:rsid w:val="00D013A4"/>
    <w:rsid w:val="00D026DC"/>
    <w:rsid w:val="00D056D8"/>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57D6"/>
    <w:rsid w:val="00DB76B3"/>
    <w:rsid w:val="00DC2660"/>
    <w:rsid w:val="00DD1052"/>
    <w:rsid w:val="00DD3C7B"/>
    <w:rsid w:val="00DD48CC"/>
    <w:rsid w:val="00DD5CB0"/>
    <w:rsid w:val="00DE2B21"/>
    <w:rsid w:val="00DE48DE"/>
    <w:rsid w:val="00DE7F21"/>
    <w:rsid w:val="00DF25F2"/>
    <w:rsid w:val="00DF4166"/>
    <w:rsid w:val="00E000F4"/>
    <w:rsid w:val="00E01231"/>
    <w:rsid w:val="00E0300B"/>
    <w:rsid w:val="00E04279"/>
    <w:rsid w:val="00E11393"/>
    <w:rsid w:val="00E125D9"/>
    <w:rsid w:val="00E16D30"/>
    <w:rsid w:val="00E16E38"/>
    <w:rsid w:val="00E31B64"/>
    <w:rsid w:val="00E31E69"/>
    <w:rsid w:val="00E33169"/>
    <w:rsid w:val="00E34A7B"/>
    <w:rsid w:val="00E40973"/>
    <w:rsid w:val="00E545FF"/>
    <w:rsid w:val="00E6080E"/>
    <w:rsid w:val="00E61CAA"/>
    <w:rsid w:val="00E630B3"/>
    <w:rsid w:val="00E64168"/>
    <w:rsid w:val="00E655B3"/>
    <w:rsid w:val="00E65623"/>
    <w:rsid w:val="00E67080"/>
    <w:rsid w:val="00E7081D"/>
    <w:rsid w:val="00E70904"/>
    <w:rsid w:val="00E71319"/>
    <w:rsid w:val="00E74E40"/>
    <w:rsid w:val="00E75171"/>
    <w:rsid w:val="00E804B0"/>
    <w:rsid w:val="00E86772"/>
    <w:rsid w:val="00E90B8B"/>
    <w:rsid w:val="00E9180B"/>
    <w:rsid w:val="00E93ADD"/>
    <w:rsid w:val="00E952D8"/>
    <w:rsid w:val="00EB00E4"/>
    <w:rsid w:val="00EB28DA"/>
    <w:rsid w:val="00EB3812"/>
    <w:rsid w:val="00EB44EB"/>
    <w:rsid w:val="00EB66B8"/>
    <w:rsid w:val="00EB791E"/>
    <w:rsid w:val="00EC70A9"/>
    <w:rsid w:val="00ED4C3A"/>
    <w:rsid w:val="00ED5002"/>
    <w:rsid w:val="00EE1C85"/>
    <w:rsid w:val="00EE2633"/>
    <w:rsid w:val="00EF21D9"/>
    <w:rsid w:val="00EF2A94"/>
    <w:rsid w:val="00EF32FB"/>
    <w:rsid w:val="00EF44B1"/>
    <w:rsid w:val="00EF4865"/>
    <w:rsid w:val="00EF5954"/>
    <w:rsid w:val="00F100D2"/>
    <w:rsid w:val="00F12942"/>
    <w:rsid w:val="00F14886"/>
    <w:rsid w:val="00F16421"/>
    <w:rsid w:val="00F201EE"/>
    <w:rsid w:val="00F30989"/>
    <w:rsid w:val="00F35AA0"/>
    <w:rsid w:val="00F43C49"/>
    <w:rsid w:val="00F45C12"/>
    <w:rsid w:val="00F544A2"/>
    <w:rsid w:val="00F76CB9"/>
    <w:rsid w:val="00F7779D"/>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40A8"/>
    <w:rsid w:val="00FD5663"/>
    <w:rsid w:val="00FD56C6"/>
    <w:rsid w:val="00FE3221"/>
    <w:rsid w:val="00FE571F"/>
    <w:rsid w:val="00FF47F6"/>
    <w:rsid w:val="00FF553B"/>
    <w:rsid w:val="016E63C2"/>
    <w:rsid w:val="024B0C39"/>
    <w:rsid w:val="0A8128A6"/>
    <w:rsid w:val="0BF32A1B"/>
    <w:rsid w:val="10BD2C22"/>
    <w:rsid w:val="22987C80"/>
    <w:rsid w:val="24192CCC"/>
    <w:rsid w:val="29563AF3"/>
    <w:rsid w:val="2A8A65DD"/>
    <w:rsid w:val="3029515E"/>
    <w:rsid w:val="33D7619D"/>
    <w:rsid w:val="3682435B"/>
    <w:rsid w:val="39A66CD4"/>
    <w:rsid w:val="3CD52CE1"/>
    <w:rsid w:val="410F2E6A"/>
    <w:rsid w:val="4430136C"/>
    <w:rsid w:val="4AB0382B"/>
    <w:rsid w:val="4E2179B3"/>
    <w:rsid w:val="569868B5"/>
    <w:rsid w:val="611F6817"/>
    <w:rsid w:val="66AB5DF6"/>
    <w:rsid w:val="66CA1754"/>
    <w:rsid w:val="67733119"/>
    <w:rsid w:val="69344C1E"/>
    <w:rsid w:val="6C6C46CF"/>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标题 2 Char"/>
    <w:basedOn w:val="10"/>
    <w:link w:val="3"/>
    <w:autoRedefine/>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72734-239F-44D8-A786-853563373844}">
  <ds:schemaRefs/>
</ds:datastoreItem>
</file>

<file path=docProps/app.xml><?xml version="1.0" encoding="utf-8"?>
<Properties xmlns="http://schemas.openxmlformats.org/officeDocument/2006/extended-properties" xmlns:vt="http://schemas.openxmlformats.org/officeDocument/2006/docPropsVTypes">
  <Template>Normal</Template>
  <Pages>6</Pages>
  <Words>663</Words>
  <Characters>3785</Characters>
  <Lines>31</Lines>
  <Paragraphs>8</Paragraphs>
  <TotalTime>6</TotalTime>
  <ScaleCrop>false</ScaleCrop>
  <LinksUpToDate>false</LinksUpToDate>
  <CharactersWithSpaces>4440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2023-10-21T07:24:00Z</dcterms:created>
  <dc:creator>juvg</dc:creator>
  <cp:lastModifiedBy>郭永洪</cp:lastModifiedBy>
  <cp:lastPrinted>2023-10-23T04:11:00Z</cp:lastPrinted>
  <dcterms:modified xsi:type="dcterms:W3CDTF">2024-03-08T01:13:07Z</dcterms:modified>
  <cp:revision>246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CF9B5C0DB94842A092E4B400E02CBA44_13</vt:lpwstr>
  </property>
</Properties>
</file>