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DD8" w:rsidRDefault="002F0366">
      <w:pPr>
        <w:spacing w:line="288" w:lineRule="auto"/>
        <w:jc w:val="center"/>
        <w:rPr>
          <w:rFonts w:ascii="方正小标宋简体" w:hAnsi="宋体"/>
          <w:bCs/>
          <w:kern w:val="0"/>
          <w:szCs w:val="21"/>
        </w:rPr>
      </w:pPr>
      <w:r w:rsidRPr="002F0366">
        <w:rPr>
          <w:noProof/>
        </w:rP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" stroked="f" strokeweight=".5pt">
            <v:textbox>
              <w:txbxContent>
                <w:p w:rsidR="00BC3DD8" w:rsidRDefault="00223E76">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w:r>
      <w:r w:rsidR="00223E76">
        <w:rPr>
          <w:rFonts w:ascii="方正小标宋简体" w:eastAsia="方正小标宋简体" w:hAnsi="宋体" w:hint="eastAsia"/>
          <w:bCs/>
          <w:kern w:val="0"/>
          <w:sz w:val="40"/>
          <w:szCs w:val="40"/>
        </w:rPr>
        <w:t>专业课课程教学大纲</w:t>
      </w:r>
    </w:p>
    <w:p w:rsidR="00BC3DD8" w:rsidRDefault="00223E76">
      <w:pPr>
        <w:spacing w:line="288" w:lineRule="auto"/>
        <w:jc w:val="center"/>
        <w:rPr>
          <w:b/>
          <w:sz w:val="28"/>
          <w:szCs w:val="30"/>
        </w:rPr>
      </w:pPr>
      <w:r>
        <w:rPr>
          <w:rFonts w:hint="eastAsia"/>
          <w:b/>
          <w:sz w:val="28"/>
          <w:szCs w:val="30"/>
        </w:rPr>
        <w:t>【人体生理学】</w:t>
      </w:r>
    </w:p>
    <w:p w:rsidR="00BC3DD8" w:rsidRDefault="00223E76">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rPr>
        <w:t>Human</w:t>
      </w:r>
      <w:r>
        <w:rPr>
          <w:b/>
          <w:sz w:val="28"/>
          <w:szCs w:val="30"/>
        </w:rPr>
        <w:t xml:space="preserve"> </w:t>
      </w:r>
      <w:r>
        <w:rPr>
          <w:rFonts w:hint="eastAsia"/>
          <w:b/>
          <w:sz w:val="28"/>
          <w:szCs w:val="30"/>
        </w:rPr>
        <w:t>Physiology</w:t>
      </w:r>
      <w:r>
        <w:rPr>
          <w:rFonts w:hint="eastAsia"/>
          <w:b/>
          <w:sz w:val="28"/>
          <w:szCs w:val="30"/>
        </w:rPr>
        <w:t>】</w:t>
      </w:r>
      <w:bookmarkStart w:id="0" w:name="a2"/>
      <w:bookmarkEnd w:id="0"/>
    </w:p>
    <w:p w:rsidR="00BC3DD8" w:rsidRDefault="00223E76" w:rsidP="002F0366">
      <w:pPr>
        <w:spacing w:beforeLines="50" w:afterLines="50"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BC3DD8" w:rsidRDefault="00223E76">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color w:val="000000"/>
          <w:sz w:val="20"/>
          <w:szCs w:val="20"/>
        </w:rPr>
        <w:t>1170024</w:t>
      </w:r>
      <w:r>
        <w:rPr>
          <w:color w:val="000000"/>
          <w:sz w:val="20"/>
          <w:szCs w:val="20"/>
        </w:rPr>
        <w:t>】</w:t>
      </w:r>
    </w:p>
    <w:p w:rsidR="00BC3DD8" w:rsidRDefault="00223E76">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3.0</w:t>
      </w:r>
      <w:r>
        <w:rPr>
          <w:color w:val="000000"/>
          <w:sz w:val="20"/>
          <w:szCs w:val="20"/>
        </w:rPr>
        <w:t>】</w:t>
      </w:r>
    </w:p>
    <w:p w:rsidR="00BC3DD8" w:rsidRDefault="00223E76">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护理学</w:t>
      </w:r>
      <w:r>
        <w:rPr>
          <w:color w:val="000000"/>
          <w:sz w:val="20"/>
          <w:szCs w:val="20"/>
        </w:rPr>
        <w:t>】</w:t>
      </w:r>
    </w:p>
    <w:p w:rsidR="00BC3DD8" w:rsidRDefault="00223E76">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sidR="002D3CB0">
        <w:rPr>
          <w:rFonts w:ascii="宋体" w:hAnsi="宋体" w:hint="eastAsia"/>
          <w:color w:val="000000"/>
          <w:sz w:val="20"/>
          <w:szCs w:val="20"/>
        </w:rPr>
        <w:t>◎</w:t>
      </w:r>
      <w:r>
        <w:rPr>
          <w:color w:val="000000"/>
          <w:sz w:val="20"/>
          <w:szCs w:val="20"/>
        </w:rPr>
        <w:t>】</w:t>
      </w:r>
    </w:p>
    <w:p w:rsidR="00BC3DD8" w:rsidRDefault="00223E76">
      <w:pPr>
        <w:snapToGrid w:val="0"/>
        <w:spacing w:line="288" w:lineRule="auto"/>
        <w:ind w:firstLineChars="196" w:firstLine="394"/>
        <w:rPr>
          <w:bCs/>
          <w:color w:val="000000"/>
          <w:szCs w:val="21"/>
        </w:rPr>
      </w:pPr>
      <w:r>
        <w:rPr>
          <w:b/>
          <w:bCs/>
          <w:color w:val="000000"/>
          <w:sz w:val="20"/>
          <w:szCs w:val="20"/>
        </w:rPr>
        <w:t>开课院系：</w:t>
      </w:r>
      <w:r>
        <w:rPr>
          <w:rFonts w:hint="eastAsia"/>
          <w:bCs/>
          <w:color w:val="000000"/>
          <w:sz w:val="20"/>
          <w:szCs w:val="20"/>
        </w:rPr>
        <w:t>健康管理学院护理系</w:t>
      </w:r>
    </w:p>
    <w:p w:rsidR="00BC3DD8" w:rsidRDefault="00223E76">
      <w:pPr>
        <w:snapToGrid w:val="0"/>
        <w:spacing w:line="288" w:lineRule="auto"/>
        <w:ind w:firstLineChars="196" w:firstLine="394"/>
        <w:rPr>
          <w:color w:val="000000"/>
          <w:sz w:val="20"/>
          <w:szCs w:val="20"/>
        </w:rPr>
      </w:pPr>
      <w:r>
        <w:rPr>
          <w:b/>
          <w:bCs/>
          <w:color w:val="000000"/>
          <w:sz w:val="20"/>
          <w:szCs w:val="20"/>
        </w:rPr>
        <w:t>使用教材：</w:t>
      </w:r>
    </w:p>
    <w:p w:rsidR="00BC3DD8" w:rsidRDefault="00223E76">
      <w:pPr>
        <w:snapToGrid w:val="0"/>
        <w:spacing w:line="288" w:lineRule="auto"/>
        <w:ind w:firstLineChars="396" w:firstLine="792"/>
        <w:rPr>
          <w:color w:val="000000"/>
          <w:szCs w:val="21"/>
        </w:rPr>
      </w:pPr>
      <w:r>
        <w:rPr>
          <w:color w:val="000000"/>
          <w:sz w:val="20"/>
          <w:szCs w:val="20"/>
        </w:rPr>
        <w:t>教材【</w:t>
      </w:r>
      <w:r>
        <w:rPr>
          <w:rFonts w:hint="eastAsia"/>
          <w:color w:val="000000"/>
          <w:sz w:val="20"/>
          <w:szCs w:val="20"/>
        </w:rPr>
        <w:t>《生理学》第</w:t>
      </w:r>
      <w:r w:rsidR="00D248E6">
        <w:rPr>
          <w:color w:val="000000"/>
          <w:sz w:val="20"/>
          <w:szCs w:val="20"/>
        </w:rPr>
        <w:t>5</w:t>
      </w:r>
      <w:r>
        <w:rPr>
          <w:rFonts w:hint="eastAsia"/>
          <w:color w:val="000000"/>
          <w:sz w:val="20"/>
          <w:szCs w:val="20"/>
        </w:rPr>
        <w:t>版，主编：唐四元，人民卫生出版社，</w:t>
      </w:r>
      <w:r>
        <w:rPr>
          <w:rFonts w:hint="eastAsia"/>
          <w:color w:val="000000"/>
          <w:sz w:val="20"/>
          <w:szCs w:val="20"/>
        </w:rPr>
        <w:t>20</w:t>
      </w:r>
      <w:r w:rsidR="00D248E6">
        <w:rPr>
          <w:color w:val="000000"/>
          <w:sz w:val="20"/>
          <w:szCs w:val="20"/>
        </w:rPr>
        <w:t>22</w:t>
      </w:r>
      <w:r>
        <w:rPr>
          <w:color w:val="000000"/>
          <w:sz w:val="20"/>
          <w:szCs w:val="20"/>
        </w:rPr>
        <w:t>】</w:t>
      </w:r>
    </w:p>
    <w:p w:rsidR="00BC3DD8" w:rsidRDefault="00223E76">
      <w:pPr>
        <w:snapToGrid w:val="0"/>
        <w:spacing w:line="288" w:lineRule="auto"/>
        <w:ind w:leftChars="342" w:left="718" w:firstLineChars="50" w:firstLine="100"/>
        <w:rPr>
          <w:color w:val="000000"/>
          <w:szCs w:val="21"/>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《生理学》第</w:t>
      </w:r>
      <w:r>
        <w:rPr>
          <w:rFonts w:hint="eastAsia"/>
          <w:color w:val="000000"/>
          <w:sz w:val="20"/>
          <w:szCs w:val="20"/>
        </w:rPr>
        <w:t>2</w:t>
      </w:r>
      <w:r>
        <w:rPr>
          <w:rFonts w:hint="eastAsia"/>
          <w:color w:val="000000"/>
          <w:sz w:val="20"/>
          <w:szCs w:val="20"/>
        </w:rPr>
        <w:t>版（全国高等学校八年制临床医学专业教材），主编：姚泰，人民卫生出版社，</w:t>
      </w:r>
      <w:r>
        <w:rPr>
          <w:rFonts w:hint="eastAsia"/>
          <w:color w:val="000000"/>
          <w:sz w:val="20"/>
          <w:szCs w:val="20"/>
        </w:rPr>
        <w:t>2010</w:t>
      </w:r>
      <w:r>
        <w:rPr>
          <w:rFonts w:hint="eastAsia"/>
          <w:color w:val="000000"/>
          <w:sz w:val="20"/>
          <w:szCs w:val="20"/>
        </w:rPr>
        <w:t>；《生理学》第</w:t>
      </w:r>
      <w:r>
        <w:rPr>
          <w:rFonts w:hint="eastAsia"/>
          <w:color w:val="000000"/>
          <w:sz w:val="20"/>
          <w:szCs w:val="20"/>
        </w:rPr>
        <w:t>8</w:t>
      </w:r>
      <w:r>
        <w:rPr>
          <w:rFonts w:hint="eastAsia"/>
          <w:color w:val="000000"/>
          <w:sz w:val="20"/>
          <w:szCs w:val="20"/>
        </w:rPr>
        <w:t>版，主编：朱大年、王庭槐，人民卫生出版社；《生理学学习指导与习题集》，主编：罗自强，人民卫生出版社，</w:t>
      </w:r>
      <w:r>
        <w:rPr>
          <w:rFonts w:hint="eastAsia"/>
          <w:color w:val="000000"/>
          <w:sz w:val="20"/>
          <w:szCs w:val="20"/>
        </w:rPr>
        <w:t>2</w:t>
      </w:r>
      <w:r>
        <w:rPr>
          <w:color w:val="000000"/>
          <w:sz w:val="20"/>
          <w:szCs w:val="20"/>
        </w:rPr>
        <w:t>017</w:t>
      </w:r>
      <w:r>
        <w:rPr>
          <w:rFonts w:hint="eastAsia"/>
          <w:color w:val="000000"/>
          <w:sz w:val="20"/>
          <w:szCs w:val="20"/>
        </w:rPr>
        <w:t>；</w:t>
      </w:r>
      <w:r>
        <w:rPr>
          <w:color w:val="000000"/>
          <w:sz w:val="20"/>
          <w:szCs w:val="20"/>
        </w:rPr>
        <w:t>】</w:t>
      </w:r>
    </w:p>
    <w:p w:rsidR="00BC3DD8" w:rsidRDefault="00223E76">
      <w:pPr>
        <w:snapToGrid w:val="0"/>
        <w:spacing w:line="288" w:lineRule="auto"/>
        <w:ind w:firstLineChars="196" w:firstLine="394"/>
        <w:rPr>
          <w:color w:val="000000"/>
          <w:sz w:val="20"/>
          <w:szCs w:val="20"/>
        </w:rPr>
      </w:pPr>
      <w:r>
        <w:rPr>
          <w:rFonts w:hint="eastAsia"/>
          <w:b/>
          <w:bCs/>
          <w:color w:val="000000"/>
          <w:sz w:val="20"/>
          <w:szCs w:val="20"/>
        </w:rPr>
        <w:t>课程网站网址：暂无</w:t>
      </w:r>
    </w:p>
    <w:p w:rsidR="00BC3DD8" w:rsidRDefault="00223E76">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人体解剖学</w:t>
      </w:r>
      <w:r>
        <w:rPr>
          <w:color w:val="000000"/>
          <w:sz w:val="20"/>
          <w:szCs w:val="20"/>
        </w:rPr>
        <w:t>】</w:t>
      </w:r>
    </w:p>
    <w:p w:rsidR="00BC3DD8" w:rsidRDefault="00223E76" w:rsidP="002F0366">
      <w:pPr>
        <w:adjustRightInd w:val="0"/>
        <w:snapToGrid w:val="0"/>
        <w:spacing w:beforeLines="50" w:afterLines="50"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BC3DD8" w:rsidRDefault="00223E76">
      <w:pPr>
        <w:snapToGrid w:val="0"/>
        <w:spacing w:line="288" w:lineRule="auto"/>
        <w:ind w:firstLineChars="200" w:firstLine="400"/>
        <w:rPr>
          <w:color w:val="000000"/>
          <w:sz w:val="20"/>
          <w:szCs w:val="20"/>
        </w:rPr>
      </w:pPr>
      <w:r>
        <w:rPr>
          <w:rFonts w:hint="eastAsia"/>
          <w:color w:val="000000"/>
          <w:sz w:val="20"/>
          <w:szCs w:val="20"/>
        </w:rPr>
        <w:t>生理学是研究在正常状态下，人体内各细胞、器官、系统的功能，以及作为一个整体，各部分之间的相互协调并与外界环境相适应过程的规律和机制，从而认识和掌握生命活动的规律，为防病治病、增进人类健康、延长人类寿命提供科学的理论依据。</w:t>
      </w:r>
    </w:p>
    <w:p w:rsidR="00BC3DD8" w:rsidRDefault="00223E76">
      <w:pPr>
        <w:snapToGrid w:val="0"/>
        <w:spacing w:line="288" w:lineRule="auto"/>
        <w:ind w:firstLineChars="200" w:firstLine="400"/>
        <w:rPr>
          <w:color w:val="000000"/>
          <w:sz w:val="20"/>
          <w:szCs w:val="20"/>
        </w:rPr>
      </w:pPr>
      <w:r>
        <w:rPr>
          <w:rFonts w:hint="eastAsia"/>
          <w:color w:val="000000"/>
          <w:sz w:val="20"/>
          <w:szCs w:val="20"/>
        </w:rPr>
        <w:t>在护理专业领域中，要求护理人员能够依据护理对象的生理特性、心理因素和行为方式等采取积极的护理措施，维护或促进健康，评述护理品质与效果，独立地对护理对象提供照顾或与医生合作处理护理对象的健康问题等。这些都要求专业护理人员必须有坚实的人体生理学知识。除此之外，在护理科研领域中，通过对生理学基本理论和方法的学习，不仅可以培养科学的思维方式，对其科学合理地运用则更是发现和解决临床科学问题的重要途径。</w:t>
      </w:r>
    </w:p>
    <w:p w:rsidR="00BC3DD8" w:rsidRDefault="00223E76">
      <w:pPr>
        <w:snapToGrid w:val="0"/>
        <w:spacing w:line="288" w:lineRule="auto"/>
        <w:ind w:firstLineChars="200" w:firstLine="400"/>
        <w:rPr>
          <w:color w:val="000000"/>
          <w:sz w:val="20"/>
          <w:szCs w:val="20"/>
        </w:rPr>
      </w:pPr>
      <w:r>
        <w:rPr>
          <w:rFonts w:hint="eastAsia"/>
          <w:sz w:val="20"/>
          <w:szCs w:val="20"/>
        </w:rPr>
        <w:t>本课程在第二学期开设，总时数为</w:t>
      </w:r>
      <w:r>
        <w:rPr>
          <w:sz w:val="20"/>
          <w:szCs w:val="20"/>
        </w:rPr>
        <w:t>48</w:t>
      </w:r>
      <w:r>
        <w:rPr>
          <w:rFonts w:hint="eastAsia"/>
          <w:sz w:val="20"/>
          <w:szCs w:val="20"/>
        </w:rPr>
        <w:t>。其中理论课时</w:t>
      </w:r>
      <w:r>
        <w:rPr>
          <w:rFonts w:hint="eastAsia"/>
          <w:sz w:val="20"/>
          <w:szCs w:val="20"/>
        </w:rPr>
        <w:t>44</w:t>
      </w:r>
      <w:r>
        <w:rPr>
          <w:rFonts w:hint="eastAsia"/>
          <w:sz w:val="20"/>
          <w:szCs w:val="20"/>
        </w:rPr>
        <w:t>学时，实训课时</w:t>
      </w:r>
      <w:r>
        <w:rPr>
          <w:sz w:val="20"/>
          <w:szCs w:val="20"/>
        </w:rPr>
        <w:t>4</w:t>
      </w:r>
      <w:r>
        <w:rPr>
          <w:rFonts w:hint="eastAsia"/>
          <w:sz w:val="20"/>
          <w:szCs w:val="20"/>
        </w:rPr>
        <w:t>时。</w:t>
      </w:r>
    </w:p>
    <w:p w:rsidR="00BC3DD8" w:rsidRDefault="00223E76" w:rsidP="002F0366">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BC3DD8" w:rsidRDefault="00223E76">
      <w:pPr>
        <w:snapToGrid w:val="0"/>
        <w:spacing w:line="288" w:lineRule="auto"/>
        <w:ind w:firstLineChars="200" w:firstLine="400"/>
        <w:rPr>
          <w:color w:val="000000"/>
          <w:sz w:val="20"/>
          <w:szCs w:val="20"/>
        </w:rPr>
      </w:pPr>
      <w:r>
        <w:rPr>
          <w:rFonts w:hint="eastAsia"/>
          <w:sz w:val="20"/>
          <w:szCs w:val="20"/>
        </w:rPr>
        <w:t>本课程面向护理学专业，开设于</w:t>
      </w:r>
      <w:r>
        <w:rPr>
          <w:rFonts w:hint="eastAsia"/>
          <w:sz w:val="20"/>
          <w:szCs w:val="20"/>
        </w:rPr>
        <w:t>专升本第</w:t>
      </w:r>
      <w:r>
        <w:rPr>
          <w:rFonts w:hint="eastAsia"/>
          <w:sz w:val="20"/>
          <w:szCs w:val="20"/>
        </w:rPr>
        <w:t>1</w:t>
      </w:r>
      <w:r>
        <w:rPr>
          <w:rFonts w:hint="eastAsia"/>
          <w:sz w:val="20"/>
          <w:szCs w:val="20"/>
        </w:rPr>
        <w:t>学期，是重要的医学基础课程，建议在掌握了解剖学知识的基础上修读。</w:t>
      </w:r>
    </w:p>
    <w:p w:rsidR="00BC3DD8" w:rsidRDefault="00223E76" w:rsidP="002F0366">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5"/>
        <w:tblpPr w:leftFromText="180" w:rightFromText="180" w:vertAnchor="text" w:horzAnchor="page" w:tblpX="2375" w:tblpY="242"/>
        <w:tblOverlap w:val="never"/>
        <w:tblW w:w="7480" w:type="dxa"/>
        <w:tblLayout w:type="fixed"/>
        <w:tblLook w:val="04A0"/>
      </w:tblPr>
      <w:tblGrid>
        <w:gridCol w:w="1668"/>
        <w:gridCol w:w="4961"/>
        <w:gridCol w:w="851"/>
      </w:tblGrid>
      <w:tr w:rsidR="00223E76" w:rsidTr="00165632">
        <w:tc>
          <w:tcPr>
            <w:tcW w:w="6629" w:type="dxa"/>
            <w:gridSpan w:val="2"/>
          </w:tcPr>
          <w:p w:rsidR="00223E76" w:rsidRDefault="00223E76" w:rsidP="00165632">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851" w:type="dxa"/>
          </w:tcPr>
          <w:p w:rsidR="00223E76" w:rsidRDefault="00223E76" w:rsidP="00165632">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223E76" w:rsidTr="00165632">
        <w:tc>
          <w:tcPr>
            <w:tcW w:w="1668" w:type="dxa"/>
            <w:vMerge w:val="restart"/>
            <w:vAlign w:val="center"/>
          </w:tcPr>
          <w:p w:rsidR="00223E76" w:rsidRPr="00222914" w:rsidRDefault="00223E76" w:rsidP="00165632">
            <w:pPr>
              <w:rPr>
                <w:rFonts w:asciiTheme="minorEastAsia" w:eastAsiaTheme="minorEastAsia" w:hAnsiTheme="minorEastAsia"/>
                <w:kern w:val="0"/>
                <w:sz w:val="20"/>
                <w:szCs w:val="20"/>
              </w:rPr>
            </w:pPr>
            <w:r w:rsidRPr="00222914">
              <w:rPr>
                <w:rFonts w:asciiTheme="minorEastAsia" w:eastAsiaTheme="minorEastAsia" w:hAnsiTheme="minorEastAsia" w:cs="宋体" w:hint="eastAsia"/>
                <w:color w:val="000000"/>
                <w:kern w:val="0"/>
                <w:sz w:val="20"/>
                <w:szCs w:val="20"/>
              </w:rPr>
              <w:t>LO1品德修养</w:t>
            </w:r>
          </w:p>
        </w:tc>
        <w:tc>
          <w:tcPr>
            <w:tcW w:w="4961" w:type="dxa"/>
          </w:tcPr>
          <w:p w:rsidR="00223E76" w:rsidRPr="00222914" w:rsidRDefault="00223E76" w:rsidP="00165632">
            <w:pPr>
              <w:jc w:val="left"/>
              <w:rPr>
                <w:rFonts w:asciiTheme="minorEastAsia" w:eastAsiaTheme="minorEastAsia" w:hAnsiTheme="minorEastAsia" w:cs="宋体"/>
                <w:color w:val="000000"/>
                <w:kern w:val="0"/>
                <w:sz w:val="20"/>
                <w:szCs w:val="20"/>
              </w:rPr>
            </w:pPr>
            <w:r w:rsidRPr="00222914">
              <w:rPr>
                <w:rFonts w:asciiTheme="minorEastAsia" w:eastAsiaTheme="minorEastAsia" w:hAnsiTheme="minorEastAsia" w:cs="宋体" w:hint="eastAsia"/>
                <w:color w:val="000000"/>
                <w:kern w:val="0"/>
                <w:sz w:val="20"/>
                <w:szCs w:val="20"/>
              </w:rPr>
              <w:t>LO1</w:t>
            </w:r>
            <w:r w:rsidRPr="00222914">
              <w:rPr>
                <w:rFonts w:asciiTheme="minorEastAsia" w:eastAsiaTheme="minorEastAsia" w:hAnsiTheme="minorEastAsia" w:cs="宋体"/>
                <w:color w:val="000000"/>
                <w:kern w:val="0"/>
                <w:sz w:val="20"/>
                <w:szCs w:val="20"/>
              </w:rPr>
              <w:t>1</w:t>
            </w:r>
            <w:r w:rsidRPr="00222914">
              <w:rPr>
                <w:rFonts w:asciiTheme="minorEastAsia" w:eastAsiaTheme="minorEastAsia" w:hAnsiTheme="minorEastAsia" w:cs="宋体" w:hint="eastAsia"/>
                <w:color w:val="000000"/>
                <w:kern w:val="0"/>
                <w:sz w:val="20"/>
                <w:szCs w:val="20"/>
              </w:rPr>
              <w:t>爱党爱国，坚决拥护党的领导，热爱祖国的大好河山、悠久历史、灿烂文化，自觉维护民族利益和国家尊严。</w:t>
            </w:r>
          </w:p>
        </w:tc>
        <w:tc>
          <w:tcPr>
            <w:tcW w:w="851" w:type="dxa"/>
            <w:vAlign w:val="center"/>
          </w:tcPr>
          <w:p w:rsidR="00223E76" w:rsidRDefault="00223E76" w:rsidP="00165632">
            <w:pPr>
              <w:jc w:val="center"/>
              <w:rPr>
                <w:rFonts w:ascii="仿宋" w:eastAsia="仿宋" w:hAnsi="仿宋" w:cs="宋体"/>
                <w:color w:val="000000"/>
                <w:kern w:val="0"/>
                <w:sz w:val="24"/>
                <w:szCs w:val="20"/>
              </w:rPr>
            </w:pPr>
          </w:p>
        </w:tc>
      </w:tr>
      <w:tr w:rsidR="00223E76" w:rsidTr="00165632">
        <w:tc>
          <w:tcPr>
            <w:tcW w:w="1668" w:type="dxa"/>
            <w:vMerge/>
            <w:vAlign w:val="center"/>
          </w:tcPr>
          <w:p w:rsidR="00223E76" w:rsidRPr="00222914" w:rsidRDefault="00223E76" w:rsidP="00165632">
            <w:pPr>
              <w:widowControl/>
              <w:rPr>
                <w:rFonts w:asciiTheme="minorEastAsia" w:eastAsiaTheme="minorEastAsia" w:hAnsiTheme="minorEastAsia"/>
                <w:kern w:val="0"/>
                <w:sz w:val="20"/>
                <w:szCs w:val="20"/>
              </w:rPr>
            </w:pP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2914">
              <w:rPr>
                <w:rFonts w:asciiTheme="minorEastAsia" w:eastAsiaTheme="minorEastAsia" w:hAnsiTheme="minorEastAsia" w:cs="宋体" w:hint="eastAsia"/>
                <w:color w:val="000000"/>
                <w:kern w:val="0"/>
                <w:sz w:val="20"/>
                <w:szCs w:val="20"/>
              </w:rPr>
              <w:t>LO1</w:t>
            </w:r>
            <w:r w:rsidRPr="00222914">
              <w:rPr>
                <w:rFonts w:asciiTheme="minorEastAsia" w:eastAsiaTheme="minorEastAsia" w:hAnsiTheme="minorEastAsia" w:cs="宋体"/>
                <w:color w:val="000000"/>
                <w:kern w:val="0"/>
                <w:sz w:val="20"/>
                <w:szCs w:val="20"/>
              </w:rPr>
              <w:t>2遵纪守法，增强法律意识，培养法律思维，自觉遵守法律法规、校纪校规。</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ign w:val="center"/>
          </w:tcPr>
          <w:p w:rsidR="00223E76" w:rsidRPr="00222914" w:rsidRDefault="00223E76" w:rsidP="00165632">
            <w:pPr>
              <w:widowControl/>
              <w:rPr>
                <w:rFonts w:asciiTheme="minorEastAsia" w:eastAsiaTheme="minorEastAsia" w:hAnsiTheme="minorEastAsia"/>
                <w:kern w:val="0"/>
                <w:sz w:val="20"/>
                <w:szCs w:val="20"/>
              </w:rPr>
            </w:pP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2914">
              <w:rPr>
                <w:rFonts w:asciiTheme="minorEastAsia" w:eastAsiaTheme="minorEastAsia" w:hAnsiTheme="minorEastAsia" w:cs="宋体" w:hint="eastAsia"/>
                <w:color w:val="000000"/>
                <w:kern w:val="0"/>
                <w:sz w:val="20"/>
                <w:szCs w:val="20"/>
              </w:rPr>
              <w:t>LO1</w:t>
            </w:r>
            <w:r w:rsidRPr="00222914">
              <w:rPr>
                <w:rFonts w:asciiTheme="minorEastAsia" w:eastAsiaTheme="minorEastAsia" w:hAnsiTheme="minorEastAsia" w:cs="宋体"/>
                <w:color w:val="000000"/>
                <w:kern w:val="0"/>
                <w:sz w:val="20"/>
                <w:szCs w:val="20"/>
              </w:rPr>
              <w:t>3</w:t>
            </w:r>
            <w:r w:rsidRPr="00222914">
              <w:rPr>
                <w:rFonts w:asciiTheme="minorEastAsia" w:eastAsiaTheme="minorEastAsia" w:hAnsiTheme="minorEastAsia" w:cs="宋体" w:hint="eastAsia"/>
                <w:color w:val="000000"/>
                <w:kern w:val="0"/>
                <w:sz w:val="20"/>
                <w:szCs w:val="20"/>
              </w:rPr>
              <w:t>奉献社会，富有爱心，懂得感恩，自觉传承和弘扬雷锋精神，具有服务社会的意愿和行动，积极参加志愿者服务。</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ign w:val="center"/>
          </w:tcPr>
          <w:p w:rsidR="00223E76" w:rsidRDefault="00223E76" w:rsidP="00165632">
            <w:pPr>
              <w:widowControl/>
              <w:rPr>
                <w:rFonts w:ascii="仿宋" w:eastAsia="仿宋" w:hAnsi="仿宋" w:cs="宋体"/>
                <w:color w:val="000000"/>
                <w:kern w:val="0"/>
                <w:sz w:val="24"/>
                <w:szCs w:val="20"/>
              </w:rPr>
            </w:pPr>
          </w:p>
        </w:tc>
        <w:tc>
          <w:tcPr>
            <w:tcW w:w="4961" w:type="dxa"/>
          </w:tcPr>
          <w:p w:rsidR="00223E76" w:rsidRPr="002E19D1" w:rsidRDefault="00223E76" w:rsidP="00165632">
            <w:pPr>
              <w:widowControl/>
              <w:jc w:val="left"/>
              <w:rPr>
                <w:rFonts w:asciiTheme="minorEastAsia" w:eastAsiaTheme="minorEastAsia" w:hAnsiTheme="minorEastAsia" w:cs="宋体"/>
                <w:color w:val="000000"/>
                <w:kern w:val="0"/>
                <w:sz w:val="20"/>
                <w:szCs w:val="20"/>
              </w:rPr>
            </w:pPr>
            <w:r w:rsidRPr="002E19D1">
              <w:rPr>
                <w:rFonts w:asciiTheme="minorEastAsia" w:eastAsiaTheme="minorEastAsia" w:hAnsiTheme="minorEastAsia" w:cs="宋体" w:hint="eastAsia"/>
                <w:color w:val="000000"/>
                <w:kern w:val="0"/>
                <w:sz w:val="20"/>
                <w:szCs w:val="20"/>
              </w:rPr>
              <w:t>LO1</w:t>
            </w:r>
            <w:r w:rsidRPr="002E19D1">
              <w:rPr>
                <w:rFonts w:asciiTheme="minorEastAsia" w:eastAsiaTheme="minorEastAsia" w:hAnsiTheme="minorEastAsia" w:cs="宋体"/>
                <w:color w:val="000000"/>
                <w:kern w:val="0"/>
                <w:sz w:val="20"/>
                <w:szCs w:val="20"/>
              </w:rPr>
              <w:t>4</w:t>
            </w:r>
            <w:r w:rsidRPr="002E19D1">
              <w:rPr>
                <w:rFonts w:asciiTheme="minorEastAsia" w:eastAsiaTheme="minorEastAsia" w:hAnsiTheme="minorEastAsia" w:cs="宋体" w:hint="eastAsia"/>
                <w:color w:val="000000"/>
                <w:kern w:val="0"/>
                <w:sz w:val="20"/>
                <w:szCs w:val="20"/>
              </w:rPr>
              <w:t>诚信尽责，为人诚实，信守承诺，勤奋努力，精益求精，勇于担责。</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ign w:val="center"/>
          </w:tcPr>
          <w:p w:rsidR="00223E76" w:rsidRDefault="00223E76" w:rsidP="00165632">
            <w:pPr>
              <w:widowControl/>
              <w:rPr>
                <w:rFonts w:ascii="仿宋" w:eastAsia="仿宋" w:hAnsi="仿宋" w:cs="宋体"/>
                <w:color w:val="000000"/>
                <w:kern w:val="0"/>
                <w:sz w:val="24"/>
                <w:szCs w:val="20"/>
              </w:rPr>
            </w:pPr>
          </w:p>
        </w:tc>
        <w:tc>
          <w:tcPr>
            <w:tcW w:w="4961" w:type="dxa"/>
          </w:tcPr>
          <w:p w:rsidR="00223E76" w:rsidRPr="002E19D1" w:rsidRDefault="00223E76" w:rsidP="00165632">
            <w:pPr>
              <w:widowControl/>
              <w:jc w:val="left"/>
              <w:rPr>
                <w:rFonts w:asciiTheme="minorEastAsia" w:eastAsiaTheme="minorEastAsia" w:hAnsiTheme="minorEastAsia" w:cs="宋体"/>
                <w:color w:val="000000"/>
                <w:kern w:val="0"/>
                <w:sz w:val="20"/>
                <w:szCs w:val="20"/>
              </w:rPr>
            </w:pPr>
            <w:r w:rsidRPr="002E19D1">
              <w:rPr>
                <w:rFonts w:asciiTheme="minorEastAsia" w:eastAsiaTheme="minorEastAsia" w:hAnsiTheme="minorEastAsia" w:cs="宋体" w:hint="eastAsia"/>
                <w:color w:val="000000"/>
                <w:kern w:val="0"/>
                <w:sz w:val="20"/>
                <w:szCs w:val="20"/>
              </w:rPr>
              <w:t>LO1</w:t>
            </w:r>
            <w:r w:rsidRPr="002E19D1">
              <w:rPr>
                <w:rFonts w:asciiTheme="minorEastAsia" w:eastAsiaTheme="minorEastAsia" w:hAnsiTheme="minorEastAsia" w:cs="宋体"/>
                <w:color w:val="000000"/>
                <w:kern w:val="0"/>
                <w:sz w:val="20"/>
                <w:szCs w:val="20"/>
              </w:rPr>
              <w:t>5</w:t>
            </w:r>
            <w:r w:rsidRPr="002E19D1">
              <w:rPr>
                <w:rFonts w:asciiTheme="minorEastAsia" w:eastAsiaTheme="minorEastAsia" w:hAnsiTheme="minorEastAsia" w:cs="宋体" w:hint="eastAsia"/>
                <w:color w:val="000000"/>
                <w:kern w:val="0"/>
                <w:sz w:val="20"/>
                <w:szCs w:val="20"/>
              </w:rPr>
              <w:t>爱岗敬业，热爱护理专业，勤学多练，锤炼技能。熟悉护理专业相关的法律法规，在实习实践中自觉遵守职业规范，具备职业道德操守。</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r w:rsidRPr="00DE6020">
              <w:rPr>
                <w:color w:val="000000"/>
                <w:kern w:val="0"/>
                <w:sz w:val="20"/>
                <w:szCs w:val="20"/>
              </w:rPr>
              <w:t>●</w:t>
            </w:r>
          </w:p>
        </w:tc>
      </w:tr>
      <w:tr w:rsidR="00223E76" w:rsidTr="00165632">
        <w:tc>
          <w:tcPr>
            <w:tcW w:w="1668" w:type="dxa"/>
            <w:vMerge w:val="restart"/>
            <w:vAlign w:val="center"/>
          </w:tcPr>
          <w:p w:rsidR="00223E76" w:rsidRPr="00222914" w:rsidRDefault="00223E76" w:rsidP="00165632">
            <w:pPr>
              <w:widowControl/>
              <w:rPr>
                <w:rFonts w:asciiTheme="minorEastAsia" w:eastAsiaTheme="minorEastAsia" w:hAnsiTheme="minorEastAsia" w:cs="宋体"/>
                <w:color w:val="000000"/>
                <w:kern w:val="0"/>
                <w:sz w:val="20"/>
                <w:szCs w:val="20"/>
              </w:rPr>
            </w:pPr>
            <w:r w:rsidRPr="00222914">
              <w:rPr>
                <w:rFonts w:asciiTheme="minorEastAsia" w:eastAsiaTheme="minorEastAsia" w:hAnsiTheme="minorEastAsia" w:cs="宋体" w:hint="eastAsia"/>
                <w:color w:val="000000"/>
                <w:kern w:val="0"/>
                <w:sz w:val="20"/>
                <w:szCs w:val="20"/>
              </w:rPr>
              <w:t>LO2专业能力</w:t>
            </w: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2914">
              <w:rPr>
                <w:rFonts w:asciiTheme="minorEastAsia" w:eastAsiaTheme="minorEastAsia" w:hAnsiTheme="minorEastAsia" w:cs="宋体" w:hint="eastAsia"/>
                <w:color w:val="000000"/>
                <w:kern w:val="0"/>
                <w:sz w:val="20"/>
                <w:szCs w:val="20"/>
              </w:rPr>
              <w:t>LO2</w:t>
            </w:r>
            <w:r w:rsidRPr="00222914">
              <w:rPr>
                <w:rFonts w:asciiTheme="minorEastAsia" w:eastAsiaTheme="minorEastAsia" w:hAnsiTheme="minorEastAsia" w:cs="宋体"/>
                <w:color w:val="000000"/>
                <w:kern w:val="0"/>
                <w:sz w:val="20"/>
                <w:szCs w:val="20"/>
              </w:rPr>
              <w:t>1</w:t>
            </w:r>
            <w:r w:rsidRPr="00222914">
              <w:rPr>
                <w:rFonts w:asciiTheme="minorEastAsia" w:eastAsiaTheme="minorEastAsia" w:hAnsiTheme="minorEastAsia" w:cs="宋体" w:hint="eastAsia"/>
                <w:color w:val="000000"/>
                <w:kern w:val="0"/>
                <w:sz w:val="20"/>
                <w:szCs w:val="20"/>
              </w:rPr>
              <w:t>具有专业所需的人文科学素养。</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ign w:val="center"/>
          </w:tcPr>
          <w:p w:rsidR="00223E76" w:rsidRPr="00222914" w:rsidRDefault="00223E76" w:rsidP="00165632">
            <w:pPr>
              <w:widowControl/>
              <w:rPr>
                <w:rFonts w:asciiTheme="minorEastAsia" w:eastAsiaTheme="minorEastAsia" w:hAnsiTheme="minorEastAsia" w:cs="宋体"/>
                <w:color w:val="000000"/>
                <w:kern w:val="0"/>
                <w:sz w:val="20"/>
                <w:szCs w:val="20"/>
              </w:rPr>
            </w:pP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2914">
              <w:rPr>
                <w:rFonts w:asciiTheme="minorEastAsia" w:eastAsiaTheme="minorEastAsia" w:hAnsiTheme="minorEastAsia" w:cs="宋体" w:hint="eastAsia"/>
                <w:color w:val="000000"/>
                <w:kern w:val="0"/>
                <w:sz w:val="20"/>
                <w:szCs w:val="20"/>
              </w:rPr>
              <w:t>LO2</w:t>
            </w:r>
            <w:r w:rsidRPr="00222914">
              <w:rPr>
                <w:rFonts w:asciiTheme="minorEastAsia" w:eastAsiaTheme="minorEastAsia" w:hAnsiTheme="minorEastAsia" w:cs="宋体"/>
                <w:color w:val="000000"/>
                <w:kern w:val="0"/>
                <w:sz w:val="20"/>
                <w:szCs w:val="20"/>
              </w:rPr>
              <w:t>2</w:t>
            </w:r>
            <w:r w:rsidRPr="00222914">
              <w:rPr>
                <w:rFonts w:asciiTheme="minorEastAsia" w:eastAsiaTheme="minorEastAsia" w:hAnsiTheme="minorEastAsia" w:cs="宋体" w:hint="eastAsia"/>
                <w:color w:val="000000"/>
                <w:kern w:val="0"/>
                <w:sz w:val="20"/>
                <w:szCs w:val="20"/>
              </w:rPr>
              <w:t>专业基础能力：掌握人体正常结构、功能、人的心理状态及其发展变化的知识；掌握基本的药理知识和临床用药及药品管理知识；掌握护理学基础理论和基本知识。</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r w:rsidRPr="00DE6020">
              <w:rPr>
                <w:color w:val="000000"/>
                <w:kern w:val="0"/>
                <w:sz w:val="20"/>
                <w:szCs w:val="20"/>
              </w:rPr>
              <w:t>●</w:t>
            </w:r>
          </w:p>
        </w:tc>
      </w:tr>
      <w:tr w:rsidR="00223E76" w:rsidTr="00165632">
        <w:tc>
          <w:tcPr>
            <w:tcW w:w="1668" w:type="dxa"/>
            <w:vMerge/>
            <w:vAlign w:val="center"/>
          </w:tcPr>
          <w:p w:rsidR="00223E76" w:rsidRPr="00222914" w:rsidRDefault="00223E76" w:rsidP="00165632">
            <w:pPr>
              <w:widowControl/>
              <w:rPr>
                <w:rFonts w:asciiTheme="minorEastAsia" w:eastAsiaTheme="minorEastAsia" w:hAnsiTheme="minorEastAsia" w:cs="宋体"/>
                <w:color w:val="000000"/>
                <w:kern w:val="0"/>
                <w:sz w:val="20"/>
                <w:szCs w:val="20"/>
              </w:rPr>
            </w:pP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2914">
              <w:rPr>
                <w:rFonts w:asciiTheme="minorEastAsia" w:eastAsiaTheme="minorEastAsia" w:hAnsiTheme="minorEastAsia" w:cs="宋体" w:hint="eastAsia"/>
                <w:color w:val="000000"/>
                <w:kern w:val="0"/>
                <w:sz w:val="20"/>
                <w:szCs w:val="20"/>
              </w:rPr>
              <w:t>LO2</w:t>
            </w:r>
            <w:r w:rsidRPr="00222914">
              <w:rPr>
                <w:rFonts w:asciiTheme="minorEastAsia" w:eastAsiaTheme="minorEastAsia" w:hAnsiTheme="minorEastAsia" w:cs="宋体"/>
                <w:color w:val="000000"/>
                <w:kern w:val="0"/>
                <w:sz w:val="20"/>
                <w:szCs w:val="20"/>
              </w:rPr>
              <w:t>3</w:t>
            </w:r>
            <w:r w:rsidRPr="00222914">
              <w:rPr>
                <w:rFonts w:asciiTheme="minorEastAsia" w:eastAsiaTheme="minorEastAsia" w:hAnsiTheme="minorEastAsia" w:cs="宋体" w:hint="eastAsia"/>
                <w:color w:val="000000"/>
                <w:kern w:val="0"/>
                <w:sz w:val="20"/>
                <w:szCs w:val="20"/>
              </w:rPr>
              <w:t>临床护理能力：具有运用多学科知识进行护理评估，制定护理计划并对护理对象实施整体护理的基本能力；掌握基础护理技术、急救护理技术、专科护理基本技术和具有配合实施常用诊疗技术的能力；具有生命各阶段常见病、多发病的护理知识及病情观察和护理的能力；具有急危重症护理对象的护理知识及配合急危重症的抢救和突发事件的应急救护的初步能力。</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ign w:val="center"/>
          </w:tcPr>
          <w:p w:rsidR="00223E76" w:rsidRDefault="00223E76" w:rsidP="00165632">
            <w:pPr>
              <w:widowControl/>
              <w:rPr>
                <w:kern w:val="0"/>
                <w:sz w:val="20"/>
                <w:szCs w:val="20"/>
              </w:rPr>
            </w:pPr>
          </w:p>
        </w:tc>
        <w:tc>
          <w:tcPr>
            <w:tcW w:w="4961" w:type="dxa"/>
          </w:tcPr>
          <w:p w:rsidR="00223E76" w:rsidRPr="002E19D1" w:rsidRDefault="00223E76" w:rsidP="00165632">
            <w:pPr>
              <w:widowControl/>
              <w:jc w:val="left"/>
              <w:rPr>
                <w:rFonts w:asciiTheme="minorEastAsia" w:eastAsiaTheme="minorEastAsia" w:hAnsiTheme="minorEastAsia" w:cs="宋体"/>
                <w:color w:val="000000"/>
                <w:kern w:val="0"/>
                <w:sz w:val="20"/>
                <w:szCs w:val="20"/>
              </w:rPr>
            </w:pPr>
            <w:r w:rsidRPr="002E19D1">
              <w:rPr>
                <w:rFonts w:asciiTheme="minorEastAsia" w:eastAsiaTheme="minorEastAsia" w:hAnsiTheme="minorEastAsia" w:cs="宋体" w:hint="eastAsia"/>
                <w:color w:val="000000"/>
                <w:kern w:val="0"/>
                <w:sz w:val="20"/>
                <w:szCs w:val="20"/>
              </w:rPr>
              <w:t>LO2</w:t>
            </w:r>
            <w:r w:rsidRPr="002E19D1">
              <w:rPr>
                <w:rFonts w:asciiTheme="minorEastAsia" w:eastAsiaTheme="minorEastAsia" w:hAnsiTheme="minorEastAsia" w:cs="宋体"/>
                <w:color w:val="000000"/>
                <w:kern w:val="0"/>
                <w:sz w:val="20"/>
                <w:szCs w:val="20"/>
              </w:rPr>
              <w:t>4</w:t>
            </w:r>
            <w:r w:rsidRPr="002E19D1">
              <w:rPr>
                <w:rFonts w:asciiTheme="minorEastAsia" w:eastAsiaTheme="minorEastAsia" w:hAnsiTheme="minorEastAsia" w:cs="宋体" w:hint="eastAsia"/>
                <w:color w:val="000000"/>
                <w:kern w:val="0"/>
                <w:sz w:val="20"/>
                <w:szCs w:val="20"/>
              </w:rPr>
              <w:t>社区护理能力：具有从事社区护理的基本能力，能在各种环境中为个体、家庭、社区提供与其文化相一致的健康保健服务。</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ign w:val="center"/>
          </w:tcPr>
          <w:p w:rsidR="00223E76" w:rsidRDefault="00223E76" w:rsidP="00165632">
            <w:pPr>
              <w:widowControl/>
              <w:rPr>
                <w:kern w:val="0"/>
                <w:sz w:val="20"/>
                <w:szCs w:val="20"/>
              </w:rPr>
            </w:pPr>
          </w:p>
        </w:tc>
        <w:tc>
          <w:tcPr>
            <w:tcW w:w="4961" w:type="dxa"/>
          </w:tcPr>
          <w:p w:rsidR="00223E76" w:rsidRPr="002E19D1" w:rsidRDefault="00223E76" w:rsidP="00165632">
            <w:pPr>
              <w:widowControl/>
              <w:jc w:val="left"/>
              <w:rPr>
                <w:rFonts w:asciiTheme="minorEastAsia" w:eastAsiaTheme="minorEastAsia" w:hAnsiTheme="minorEastAsia" w:cs="宋体"/>
                <w:color w:val="000000"/>
                <w:kern w:val="0"/>
                <w:sz w:val="20"/>
                <w:szCs w:val="20"/>
              </w:rPr>
            </w:pPr>
            <w:r w:rsidRPr="002E19D1">
              <w:rPr>
                <w:rFonts w:asciiTheme="minorEastAsia" w:eastAsiaTheme="minorEastAsia" w:hAnsiTheme="minorEastAsia" w:cs="宋体" w:hint="eastAsia"/>
                <w:color w:val="000000"/>
                <w:kern w:val="0"/>
                <w:sz w:val="20"/>
                <w:szCs w:val="20"/>
              </w:rPr>
              <w:t>LO2</w:t>
            </w:r>
            <w:r w:rsidRPr="002E19D1">
              <w:rPr>
                <w:rFonts w:asciiTheme="minorEastAsia" w:eastAsiaTheme="minorEastAsia" w:hAnsiTheme="minorEastAsia" w:cs="宋体"/>
                <w:color w:val="000000"/>
                <w:kern w:val="0"/>
                <w:sz w:val="20"/>
                <w:szCs w:val="20"/>
              </w:rPr>
              <w:t>5</w:t>
            </w:r>
            <w:r w:rsidRPr="002E19D1">
              <w:rPr>
                <w:rFonts w:asciiTheme="minorEastAsia" w:eastAsiaTheme="minorEastAsia" w:hAnsiTheme="minorEastAsia" w:cs="宋体" w:hint="eastAsia"/>
                <w:color w:val="000000"/>
                <w:kern w:val="0"/>
                <w:sz w:val="20"/>
                <w:szCs w:val="20"/>
              </w:rPr>
              <w:t>临床教学能力：具有初步从事临床教学的能力。</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rPr>
          <w:trHeight w:val="363"/>
        </w:trPr>
        <w:tc>
          <w:tcPr>
            <w:tcW w:w="1668" w:type="dxa"/>
            <w:vMerge w:val="restart"/>
            <w:vAlign w:val="center"/>
          </w:tcPr>
          <w:p w:rsidR="00223E76" w:rsidRPr="00222914" w:rsidRDefault="00223E76" w:rsidP="00165632">
            <w:pPr>
              <w:widowControl/>
              <w:rPr>
                <w:rFonts w:asciiTheme="minorEastAsia" w:eastAsiaTheme="minorEastAsia" w:hAnsiTheme="minorEastAsia"/>
                <w:kern w:val="0"/>
                <w:sz w:val="20"/>
                <w:szCs w:val="20"/>
              </w:rPr>
            </w:pPr>
            <w:r w:rsidRPr="00222914">
              <w:rPr>
                <w:rFonts w:asciiTheme="minorEastAsia" w:eastAsiaTheme="minorEastAsia" w:hAnsiTheme="minorEastAsia" w:cs="宋体" w:hint="eastAsia"/>
                <w:color w:val="000000"/>
                <w:kern w:val="0"/>
                <w:sz w:val="20"/>
                <w:szCs w:val="20"/>
              </w:rPr>
              <w:t>LO3表达沟通</w:t>
            </w: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2914">
              <w:rPr>
                <w:rFonts w:asciiTheme="minorEastAsia" w:eastAsiaTheme="minorEastAsia" w:hAnsiTheme="minorEastAsia" w:cs="宋体" w:hint="eastAsia"/>
                <w:color w:val="000000"/>
                <w:kern w:val="0"/>
                <w:sz w:val="20"/>
                <w:szCs w:val="20"/>
              </w:rPr>
              <w:t>LO3</w:t>
            </w:r>
            <w:r w:rsidRPr="00222914">
              <w:rPr>
                <w:rFonts w:asciiTheme="minorEastAsia" w:eastAsiaTheme="minorEastAsia" w:hAnsiTheme="minorEastAsia" w:cs="宋体"/>
                <w:color w:val="000000"/>
                <w:kern w:val="0"/>
                <w:sz w:val="20"/>
                <w:szCs w:val="20"/>
              </w:rPr>
              <w:t>1</w:t>
            </w:r>
            <w:r w:rsidRPr="00222914">
              <w:rPr>
                <w:rFonts w:asciiTheme="minorEastAsia" w:eastAsiaTheme="minorEastAsia" w:hAnsiTheme="minorEastAsia" w:cs="宋体" w:hint="eastAsia"/>
                <w:color w:val="000000"/>
                <w:kern w:val="0"/>
                <w:sz w:val="20"/>
                <w:szCs w:val="20"/>
              </w:rPr>
              <w:t>倾听他人意见、尊重他人观点、分析他人需求。</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ign w:val="center"/>
          </w:tcPr>
          <w:p w:rsidR="00223E76" w:rsidRPr="00222914" w:rsidRDefault="00223E76" w:rsidP="00165632">
            <w:pPr>
              <w:widowControl/>
              <w:rPr>
                <w:rFonts w:asciiTheme="minorEastAsia" w:eastAsiaTheme="minorEastAsia" w:hAnsiTheme="minorEastAsia"/>
                <w:kern w:val="0"/>
                <w:sz w:val="20"/>
                <w:szCs w:val="20"/>
              </w:rPr>
            </w:pP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2914">
              <w:rPr>
                <w:rFonts w:asciiTheme="minorEastAsia" w:eastAsiaTheme="minorEastAsia" w:hAnsiTheme="minorEastAsia" w:cs="宋体" w:hint="eastAsia"/>
                <w:color w:val="000000"/>
                <w:kern w:val="0"/>
                <w:sz w:val="20"/>
                <w:szCs w:val="20"/>
              </w:rPr>
              <w:t>LO3</w:t>
            </w:r>
            <w:r w:rsidRPr="00222914">
              <w:rPr>
                <w:rFonts w:asciiTheme="minorEastAsia" w:eastAsiaTheme="minorEastAsia" w:hAnsiTheme="minorEastAsia" w:cs="宋体"/>
                <w:color w:val="000000"/>
                <w:kern w:val="0"/>
                <w:sz w:val="20"/>
                <w:szCs w:val="20"/>
              </w:rPr>
              <w:t>2</w:t>
            </w:r>
            <w:r w:rsidRPr="00222914">
              <w:rPr>
                <w:rFonts w:asciiTheme="minorEastAsia" w:eastAsiaTheme="minorEastAsia" w:hAnsiTheme="minorEastAsia" w:cs="宋体" w:hint="eastAsia"/>
                <w:color w:val="000000"/>
                <w:kern w:val="0"/>
                <w:sz w:val="20"/>
                <w:szCs w:val="20"/>
              </w:rPr>
              <w:t>应用书面或口头形式，阐释自己的观点，有效沟通。</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restart"/>
            <w:vAlign w:val="center"/>
          </w:tcPr>
          <w:p w:rsidR="00223E76" w:rsidRPr="00222914" w:rsidRDefault="00223E76" w:rsidP="00165632">
            <w:pPr>
              <w:widowControl/>
              <w:rPr>
                <w:rFonts w:asciiTheme="minorEastAsia" w:eastAsiaTheme="minorEastAsia" w:hAnsiTheme="minorEastAsia"/>
                <w:kern w:val="0"/>
                <w:sz w:val="20"/>
                <w:szCs w:val="20"/>
              </w:rPr>
            </w:pPr>
            <w:r w:rsidRPr="00222914">
              <w:rPr>
                <w:rFonts w:asciiTheme="minorEastAsia" w:eastAsiaTheme="minorEastAsia" w:hAnsiTheme="minorEastAsia" w:cs="宋体" w:hint="eastAsia"/>
                <w:color w:val="000000"/>
                <w:kern w:val="0"/>
                <w:sz w:val="20"/>
                <w:szCs w:val="20"/>
              </w:rPr>
              <w:t>LO4自主学习</w:t>
            </w:r>
          </w:p>
        </w:tc>
        <w:tc>
          <w:tcPr>
            <w:tcW w:w="4961" w:type="dxa"/>
          </w:tcPr>
          <w:p w:rsidR="00223E76" w:rsidRPr="002E19D1" w:rsidRDefault="00223E76" w:rsidP="00165632">
            <w:pPr>
              <w:widowControl/>
              <w:jc w:val="left"/>
              <w:rPr>
                <w:rFonts w:asciiTheme="minorEastAsia" w:eastAsiaTheme="minorEastAsia" w:hAnsiTheme="minorEastAsia" w:cs="宋体"/>
                <w:color w:val="000000"/>
                <w:kern w:val="0"/>
                <w:sz w:val="20"/>
                <w:szCs w:val="20"/>
              </w:rPr>
            </w:pPr>
            <w:r w:rsidRPr="00222914">
              <w:rPr>
                <w:rFonts w:asciiTheme="minorEastAsia" w:eastAsiaTheme="minorEastAsia" w:hAnsiTheme="minorEastAsia" w:cs="宋体" w:hint="eastAsia"/>
                <w:color w:val="000000"/>
                <w:kern w:val="0"/>
                <w:sz w:val="20"/>
                <w:szCs w:val="20"/>
              </w:rPr>
              <w:t>LO4</w:t>
            </w:r>
            <w:r>
              <w:rPr>
                <w:rFonts w:asciiTheme="minorEastAsia" w:eastAsiaTheme="minorEastAsia" w:hAnsiTheme="minorEastAsia" w:cs="宋体"/>
                <w:color w:val="000000"/>
                <w:kern w:val="0"/>
                <w:sz w:val="20"/>
                <w:szCs w:val="20"/>
              </w:rPr>
              <w:t>1</w:t>
            </w:r>
            <w:r w:rsidRPr="00227EF5">
              <w:rPr>
                <w:rFonts w:asciiTheme="minorEastAsia" w:eastAsiaTheme="minorEastAsia" w:hAnsiTheme="minorEastAsia" w:cs="宋体" w:hint="eastAsia"/>
                <w:color w:val="000000"/>
                <w:kern w:val="0"/>
                <w:sz w:val="20"/>
                <w:szCs w:val="20"/>
              </w:rPr>
              <w:t>能根据需要确定学习目标，并设计学习计划。</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r w:rsidRPr="00DE6020">
              <w:rPr>
                <w:color w:val="000000"/>
                <w:kern w:val="0"/>
                <w:sz w:val="20"/>
                <w:szCs w:val="20"/>
              </w:rPr>
              <w:t>●</w:t>
            </w:r>
          </w:p>
        </w:tc>
      </w:tr>
      <w:tr w:rsidR="00223E76" w:rsidTr="00165632">
        <w:tc>
          <w:tcPr>
            <w:tcW w:w="1668" w:type="dxa"/>
            <w:vMerge/>
            <w:vAlign w:val="center"/>
          </w:tcPr>
          <w:p w:rsidR="00223E76" w:rsidRPr="00222914" w:rsidRDefault="00223E76" w:rsidP="00165632">
            <w:pPr>
              <w:widowControl/>
              <w:rPr>
                <w:rFonts w:asciiTheme="minorEastAsia" w:eastAsiaTheme="minorEastAsia" w:hAnsiTheme="minorEastAsia" w:cs="宋体"/>
                <w:color w:val="000000"/>
                <w:kern w:val="0"/>
                <w:sz w:val="20"/>
                <w:szCs w:val="20"/>
              </w:rPr>
            </w:pP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2914">
              <w:rPr>
                <w:rFonts w:asciiTheme="minorEastAsia" w:eastAsiaTheme="minorEastAsia" w:hAnsiTheme="minorEastAsia" w:cs="宋体" w:hint="eastAsia"/>
                <w:color w:val="000000"/>
                <w:kern w:val="0"/>
                <w:sz w:val="20"/>
                <w:szCs w:val="20"/>
              </w:rPr>
              <w:t>LO4</w:t>
            </w:r>
            <w:r>
              <w:rPr>
                <w:rFonts w:asciiTheme="minorEastAsia" w:eastAsiaTheme="minorEastAsia" w:hAnsiTheme="minorEastAsia" w:cs="宋体"/>
                <w:color w:val="000000"/>
                <w:kern w:val="0"/>
                <w:sz w:val="20"/>
                <w:szCs w:val="20"/>
              </w:rPr>
              <w:t>2</w:t>
            </w:r>
            <w:r w:rsidRPr="00227EF5">
              <w:rPr>
                <w:rFonts w:asciiTheme="minorEastAsia" w:eastAsiaTheme="minorEastAsia" w:hAnsiTheme="minorEastAsia" w:cs="宋体" w:hint="eastAsia"/>
                <w:color w:val="000000"/>
                <w:kern w:val="0"/>
                <w:sz w:val="20"/>
                <w:szCs w:val="20"/>
              </w:rPr>
              <w:t>能搜集、获取达到目标所需要的学习资源，实施学习计划、反思学习计划、持续改进，达到学习目标。</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r w:rsidRPr="00DE6020">
              <w:rPr>
                <w:color w:val="000000"/>
                <w:kern w:val="0"/>
                <w:sz w:val="20"/>
                <w:szCs w:val="20"/>
              </w:rPr>
              <w:t>●</w:t>
            </w:r>
          </w:p>
        </w:tc>
      </w:tr>
      <w:tr w:rsidR="00223E76" w:rsidTr="00165632">
        <w:tc>
          <w:tcPr>
            <w:tcW w:w="1668" w:type="dxa"/>
            <w:vMerge w:val="restart"/>
            <w:vAlign w:val="center"/>
          </w:tcPr>
          <w:p w:rsidR="00223E76" w:rsidRPr="00222914" w:rsidRDefault="00223E76" w:rsidP="00165632">
            <w:pPr>
              <w:widowControl/>
              <w:rPr>
                <w:rFonts w:asciiTheme="minorEastAsia" w:eastAsiaTheme="minorEastAsia" w:hAnsiTheme="minorEastAsia" w:cs="宋体"/>
                <w:color w:val="000000"/>
                <w:kern w:val="0"/>
                <w:sz w:val="20"/>
                <w:szCs w:val="20"/>
              </w:rPr>
            </w:pPr>
            <w:r w:rsidRPr="00227EF5">
              <w:rPr>
                <w:rFonts w:asciiTheme="minorEastAsia" w:eastAsiaTheme="minorEastAsia" w:hAnsiTheme="minorEastAsia" w:cs="宋体" w:hint="eastAsia"/>
                <w:color w:val="000000"/>
                <w:kern w:val="0"/>
                <w:sz w:val="20"/>
                <w:szCs w:val="20"/>
              </w:rPr>
              <w:t>LO5健康发展</w:t>
            </w: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7EF5">
              <w:rPr>
                <w:rFonts w:asciiTheme="minorEastAsia" w:eastAsiaTheme="minorEastAsia" w:hAnsiTheme="minorEastAsia" w:cs="宋体" w:hint="eastAsia"/>
                <w:color w:val="000000"/>
                <w:kern w:val="0"/>
                <w:sz w:val="20"/>
                <w:szCs w:val="20"/>
              </w:rPr>
              <w:t>LO5</w:t>
            </w:r>
            <w:r>
              <w:rPr>
                <w:rFonts w:asciiTheme="minorEastAsia" w:eastAsiaTheme="minorEastAsia" w:hAnsiTheme="minorEastAsia" w:cs="宋体"/>
                <w:color w:val="000000"/>
                <w:kern w:val="0"/>
                <w:sz w:val="20"/>
                <w:szCs w:val="20"/>
              </w:rPr>
              <w:t>1</w:t>
            </w:r>
            <w:r w:rsidRPr="00227EF5">
              <w:rPr>
                <w:rFonts w:asciiTheme="minorEastAsia" w:eastAsiaTheme="minorEastAsia" w:hAnsiTheme="minorEastAsia" w:cs="宋体" w:hint="eastAsia"/>
                <w:color w:val="000000"/>
                <w:kern w:val="0"/>
                <w:sz w:val="20"/>
                <w:szCs w:val="20"/>
              </w:rPr>
              <w:t>身体健康，具有良好的卫生习惯，积极参加体育活动。</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ign w:val="center"/>
          </w:tcPr>
          <w:p w:rsidR="00223E76" w:rsidRPr="00222914" w:rsidRDefault="00223E76" w:rsidP="00165632">
            <w:pPr>
              <w:widowControl/>
              <w:rPr>
                <w:rFonts w:asciiTheme="minorEastAsia" w:eastAsiaTheme="minorEastAsia" w:hAnsiTheme="minorEastAsia" w:cs="宋体"/>
                <w:color w:val="000000"/>
                <w:kern w:val="0"/>
                <w:sz w:val="20"/>
                <w:szCs w:val="20"/>
              </w:rPr>
            </w:pP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7EF5">
              <w:rPr>
                <w:rFonts w:asciiTheme="minorEastAsia" w:eastAsiaTheme="minorEastAsia" w:hAnsiTheme="minorEastAsia" w:cs="宋体" w:hint="eastAsia"/>
                <w:color w:val="000000"/>
                <w:kern w:val="0"/>
                <w:sz w:val="20"/>
                <w:szCs w:val="20"/>
              </w:rPr>
              <w:t>LO5</w:t>
            </w:r>
            <w:r>
              <w:rPr>
                <w:rFonts w:asciiTheme="minorEastAsia" w:eastAsiaTheme="minorEastAsia" w:hAnsiTheme="minorEastAsia" w:cs="宋体"/>
                <w:color w:val="000000"/>
                <w:kern w:val="0"/>
                <w:sz w:val="20"/>
                <w:szCs w:val="20"/>
              </w:rPr>
              <w:t>2</w:t>
            </w:r>
            <w:r w:rsidRPr="00227EF5">
              <w:rPr>
                <w:rFonts w:asciiTheme="minorEastAsia" w:eastAsiaTheme="minorEastAsia" w:hAnsiTheme="minorEastAsia" w:cs="宋体" w:hint="eastAsia"/>
                <w:color w:val="000000"/>
                <w:kern w:val="0"/>
                <w:sz w:val="20"/>
                <w:szCs w:val="20"/>
              </w:rPr>
              <w:t>心理健康，学习和参与心理调适各项活动，耐挫折，能承受学习和生活中的压力。</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ign w:val="center"/>
          </w:tcPr>
          <w:p w:rsidR="00223E76" w:rsidRPr="00222914" w:rsidRDefault="00223E76" w:rsidP="00165632">
            <w:pPr>
              <w:widowControl/>
              <w:rPr>
                <w:rFonts w:asciiTheme="minorEastAsia" w:eastAsiaTheme="minorEastAsia" w:hAnsiTheme="minorEastAsia" w:cs="宋体"/>
                <w:color w:val="000000"/>
                <w:kern w:val="0"/>
                <w:sz w:val="20"/>
                <w:szCs w:val="20"/>
              </w:rPr>
            </w:pP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7EF5">
              <w:rPr>
                <w:rFonts w:asciiTheme="minorEastAsia" w:eastAsiaTheme="minorEastAsia" w:hAnsiTheme="minorEastAsia" w:cs="宋体" w:hint="eastAsia"/>
                <w:color w:val="000000"/>
                <w:kern w:val="0"/>
                <w:sz w:val="20"/>
                <w:szCs w:val="20"/>
              </w:rPr>
              <w:t>LO5</w:t>
            </w:r>
            <w:r>
              <w:rPr>
                <w:rFonts w:asciiTheme="minorEastAsia" w:eastAsiaTheme="minorEastAsia" w:hAnsiTheme="minorEastAsia" w:cs="宋体"/>
                <w:color w:val="000000"/>
                <w:kern w:val="0"/>
                <w:sz w:val="20"/>
                <w:szCs w:val="20"/>
              </w:rPr>
              <w:t>3</w:t>
            </w:r>
            <w:r w:rsidRPr="00227EF5">
              <w:rPr>
                <w:rFonts w:asciiTheme="minorEastAsia" w:eastAsiaTheme="minorEastAsia" w:hAnsiTheme="minorEastAsia" w:cs="宋体" w:hint="eastAsia"/>
                <w:color w:val="000000"/>
                <w:kern w:val="0"/>
                <w:sz w:val="20"/>
                <w:szCs w:val="20"/>
              </w:rPr>
              <w:t>懂得审美，有发现美、感受美、鉴赏美、评价美、创造美的能力。</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ign w:val="center"/>
          </w:tcPr>
          <w:p w:rsidR="00223E76" w:rsidRPr="00222914" w:rsidRDefault="00223E76" w:rsidP="00165632">
            <w:pPr>
              <w:widowControl/>
              <w:rPr>
                <w:rFonts w:asciiTheme="minorEastAsia" w:eastAsiaTheme="minorEastAsia" w:hAnsiTheme="minorEastAsia" w:cs="宋体"/>
                <w:color w:val="000000"/>
                <w:kern w:val="0"/>
                <w:sz w:val="20"/>
                <w:szCs w:val="20"/>
              </w:rPr>
            </w:pP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7EF5">
              <w:rPr>
                <w:rFonts w:asciiTheme="minorEastAsia" w:eastAsiaTheme="minorEastAsia" w:hAnsiTheme="minorEastAsia" w:cs="宋体" w:hint="eastAsia"/>
                <w:color w:val="000000"/>
                <w:kern w:val="0"/>
                <w:sz w:val="20"/>
                <w:szCs w:val="20"/>
              </w:rPr>
              <w:t>LO5</w:t>
            </w:r>
            <w:r>
              <w:rPr>
                <w:rFonts w:asciiTheme="minorEastAsia" w:eastAsiaTheme="minorEastAsia" w:hAnsiTheme="minorEastAsia" w:cs="宋体"/>
                <w:color w:val="000000"/>
                <w:kern w:val="0"/>
                <w:sz w:val="20"/>
                <w:szCs w:val="20"/>
              </w:rPr>
              <w:t>4</w:t>
            </w:r>
            <w:r w:rsidRPr="00227EF5">
              <w:rPr>
                <w:rFonts w:asciiTheme="minorEastAsia" w:eastAsiaTheme="minorEastAsia" w:hAnsiTheme="minorEastAsia" w:cs="宋体" w:hint="eastAsia"/>
                <w:color w:val="000000"/>
                <w:kern w:val="0"/>
                <w:sz w:val="20"/>
                <w:szCs w:val="20"/>
              </w:rPr>
              <w:t>热爱劳动，具有正确的劳动观念和态度，热爱劳动和劳动人民，养成劳动习惯。</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ign w:val="center"/>
          </w:tcPr>
          <w:p w:rsidR="00223E76" w:rsidRPr="00222914" w:rsidRDefault="00223E76" w:rsidP="00165632">
            <w:pPr>
              <w:widowControl/>
              <w:rPr>
                <w:rFonts w:asciiTheme="minorEastAsia" w:eastAsiaTheme="minorEastAsia" w:hAnsiTheme="minorEastAsia" w:cs="宋体"/>
                <w:color w:val="000000"/>
                <w:kern w:val="0"/>
                <w:sz w:val="20"/>
                <w:szCs w:val="20"/>
              </w:rPr>
            </w:pP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7EF5">
              <w:rPr>
                <w:rFonts w:asciiTheme="minorEastAsia" w:eastAsiaTheme="minorEastAsia" w:hAnsiTheme="minorEastAsia" w:cs="宋体" w:hint="eastAsia"/>
                <w:color w:val="000000"/>
                <w:kern w:val="0"/>
                <w:sz w:val="20"/>
                <w:szCs w:val="20"/>
              </w:rPr>
              <w:t>LO5</w:t>
            </w:r>
            <w:r>
              <w:rPr>
                <w:rFonts w:asciiTheme="minorEastAsia" w:eastAsiaTheme="minorEastAsia" w:hAnsiTheme="minorEastAsia" w:cs="宋体"/>
                <w:color w:val="000000"/>
                <w:kern w:val="0"/>
                <w:sz w:val="20"/>
                <w:szCs w:val="20"/>
              </w:rPr>
              <w:t>5</w:t>
            </w:r>
            <w:r w:rsidRPr="00227EF5">
              <w:rPr>
                <w:rFonts w:asciiTheme="minorEastAsia" w:eastAsiaTheme="minorEastAsia" w:hAnsiTheme="minorEastAsia" w:cs="宋体" w:hint="eastAsia"/>
                <w:color w:val="000000"/>
                <w:kern w:val="0"/>
                <w:sz w:val="20"/>
                <w:szCs w:val="20"/>
              </w:rPr>
              <w:t>持续发展，具有爱护环境的意识，与自然和谐相处的环保理念与行动；具备终生学习的意识和能力。</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restart"/>
            <w:vAlign w:val="center"/>
          </w:tcPr>
          <w:p w:rsidR="00223E76" w:rsidRPr="00222914" w:rsidRDefault="00223E76" w:rsidP="00165632">
            <w:pPr>
              <w:widowControl/>
              <w:rPr>
                <w:rFonts w:asciiTheme="minorEastAsia" w:eastAsiaTheme="minorEastAsia" w:hAnsiTheme="minorEastAsia" w:cs="宋体"/>
                <w:color w:val="000000"/>
                <w:kern w:val="0"/>
                <w:sz w:val="20"/>
                <w:szCs w:val="20"/>
              </w:rPr>
            </w:pPr>
            <w:r w:rsidRPr="00227EF5">
              <w:rPr>
                <w:rFonts w:asciiTheme="minorEastAsia" w:eastAsiaTheme="minorEastAsia" w:hAnsiTheme="minorEastAsia" w:cs="宋体" w:hint="eastAsia"/>
                <w:color w:val="000000"/>
                <w:kern w:val="0"/>
                <w:sz w:val="20"/>
                <w:szCs w:val="20"/>
              </w:rPr>
              <w:t>LO6协同创新</w:t>
            </w: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7EF5">
              <w:rPr>
                <w:rFonts w:asciiTheme="minorEastAsia" w:eastAsiaTheme="minorEastAsia" w:hAnsiTheme="minorEastAsia" w:cs="宋体" w:hint="eastAsia"/>
                <w:color w:val="000000"/>
                <w:kern w:val="0"/>
                <w:sz w:val="20"/>
                <w:szCs w:val="20"/>
              </w:rPr>
              <w:t>LO6</w:t>
            </w:r>
            <w:r>
              <w:rPr>
                <w:rFonts w:asciiTheme="minorEastAsia" w:eastAsiaTheme="minorEastAsia" w:hAnsiTheme="minorEastAsia" w:cs="宋体"/>
                <w:color w:val="000000"/>
                <w:kern w:val="0"/>
                <w:sz w:val="20"/>
                <w:szCs w:val="20"/>
              </w:rPr>
              <w:t>1</w:t>
            </w:r>
            <w:r w:rsidRPr="00227EF5">
              <w:rPr>
                <w:rFonts w:asciiTheme="minorEastAsia" w:eastAsiaTheme="minorEastAsia" w:hAnsiTheme="minorEastAsia" w:cs="宋体" w:hint="eastAsia"/>
                <w:color w:val="000000"/>
                <w:kern w:val="0"/>
                <w:sz w:val="20"/>
                <w:szCs w:val="20"/>
              </w:rPr>
              <w:t>在集体活动中能主动担任自己的角色，与其他成员密切合作，善于自我管理和团队管理，共同完成任务。</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ign w:val="center"/>
          </w:tcPr>
          <w:p w:rsidR="00223E76" w:rsidRPr="00222914" w:rsidRDefault="00223E76" w:rsidP="00165632">
            <w:pPr>
              <w:widowControl/>
              <w:rPr>
                <w:rFonts w:asciiTheme="minorEastAsia" w:eastAsiaTheme="minorEastAsia" w:hAnsiTheme="minorEastAsia" w:cs="宋体"/>
                <w:color w:val="000000"/>
                <w:kern w:val="0"/>
                <w:sz w:val="20"/>
                <w:szCs w:val="20"/>
              </w:rPr>
            </w:pP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7EF5">
              <w:rPr>
                <w:rFonts w:asciiTheme="minorEastAsia" w:eastAsiaTheme="minorEastAsia" w:hAnsiTheme="minorEastAsia" w:cs="宋体" w:hint="eastAsia"/>
                <w:color w:val="000000"/>
                <w:kern w:val="0"/>
                <w:sz w:val="20"/>
                <w:szCs w:val="20"/>
              </w:rPr>
              <w:t>LO6</w:t>
            </w:r>
            <w:r>
              <w:rPr>
                <w:rFonts w:asciiTheme="minorEastAsia" w:eastAsiaTheme="minorEastAsia" w:hAnsiTheme="minorEastAsia" w:cs="宋体"/>
                <w:color w:val="000000"/>
                <w:kern w:val="0"/>
                <w:sz w:val="20"/>
                <w:szCs w:val="20"/>
              </w:rPr>
              <w:t>2</w:t>
            </w:r>
            <w:r w:rsidRPr="00227EF5">
              <w:rPr>
                <w:rFonts w:asciiTheme="minorEastAsia" w:eastAsiaTheme="minorEastAsia" w:hAnsiTheme="minorEastAsia" w:cs="宋体" w:hint="eastAsia"/>
                <w:color w:val="000000"/>
                <w:kern w:val="0"/>
                <w:sz w:val="20"/>
                <w:szCs w:val="20"/>
              </w:rPr>
              <w:t>有质疑精神，能有逻辑的分析与批判。</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ign w:val="center"/>
          </w:tcPr>
          <w:p w:rsidR="00223E76" w:rsidRPr="00222914" w:rsidRDefault="00223E76" w:rsidP="00165632">
            <w:pPr>
              <w:widowControl/>
              <w:rPr>
                <w:rFonts w:asciiTheme="minorEastAsia" w:eastAsiaTheme="minorEastAsia" w:hAnsiTheme="minorEastAsia" w:cs="宋体"/>
                <w:color w:val="000000"/>
                <w:kern w:val="0"/>
                <w:sz w:val="20"/>
                <w:szCs w:val="20"/>
              </w:rPr>
            </w:pP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7EF5">
              <w:rPr>
                <w:rFonts w:asciiTheme="minorEastAsia" w:eastAsiaTheme="minorEastAsia" w:hAnsiTheme="minorEastAsia" w:cs="宋体" w:hint="eastAsia"/>
                <w:color w:val="000000"/>
                <w:kern w:val="0"/>
                <w:sz w:val="20"/>
                <w:szCs w:val="20"/>
              </w:rPr>
              <w:t>LO6</w:t>
            </w:r>
            <w:r>
              <w:rPr>
                <w:rFonts w:asciiTheme="minorEastAsia" w:eastAsiaTheme="minorEastAsia" w:hAnsiTheme="minorEastAsia" w:cs="宋体"/>
                <w:color w:val="000000"/>
                <w:kern w:val="0"/>
                <w:sz w:val="20"/>
                <w:szCs w:val="20"/>
              </w:rPr>
              <w:t>3</w:t>
            </w:r>
            <w:r w:rsidRPr="00227EF5">
              <w:rPr>
                <w:rFonts w:asciiTheme="minorEastAsia" w:eastAsiaTheme="minorEastAsia" w:hAnsiTheme="minorEastAsia" w:cs="宋体" w:hint="eastAsia"/>
                <w:color w:val="000000"/>
                <w:kern w:val="0"/>
                <w:sz w:val="20"/>
                <w:szCs w:val="20"/>
              </w:rPr>
              <w:t>能用创新的方法或者多种方法解决复杂问题或真实问题。</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ign w:val="center"/>
          </w:tcPr>
          <w:p w:rsidR="00223E76" w:rsidRPr="00222914" w:rsidRDefault="00223E76" w:rsidP="00165632">
            <w:pPr>
              <w:widowControl/>
              <w:rPr>
                <w:rFonts w:asciiTheme="minorEastAsia" w:eastAsiaTheme="minorEastAsia" w:hAnsiTheme="minorEastAsia" w:cs="宋体"/>
                <w:color w:val="000000"/>
                <w:kern w:val="0"/>
                <w:sz w:val="20"/>
                <w:szCs w:val="20"/>
              </w:rPr>
            </w:pP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7EF5">
              <w:rPr>
                <w:rFonts w:asciiTheme="minorEastAsia" w:eastAsiaTheme="minorEastAsia" w:hAnsiTheme="minorEastAsia" w:cs="宋体" w:hint="eastAsia"/>
                <w:color w:val="000000"/>
                <w:kern w:val="0"/>
                <w:sz w:val="20"/>
                <w:szCs w:val="20"/>
              </w:rPr>
              <w:t>LO6</w:t>
            </w:r>
            <w:r>
              <w:rPr>
                <w:rFonts w:asciiTheme="minorEastAsia" w:eastAsiaTheme="minorEastAsia" w:hAnsiTheme="minorEastAsia" w:cs="宋体"/>
                <w:color w:val="000000"/>
                <w:kern w:val="0"/>
                <w:sz w:val="20"/>
                <w:szCs w:val="20"/>
              </w:rPr>
              <w:t>4</w:t>
            </w:r>
            <w:r w:rsidRPr="00227EF5">
              <w:rPr>
                <w:rFonts w:asciiTheme="minorEastAsia" w:eastAsiaTheme="minorEastAsia" w:hAnsiTheme="minorEastAsia" w:cs="宋体" w:hint="eastAsia"/>
                <w:color w:val="000000"/>
                <w:kern w:val="0"/>
                <w:sz w:val="20"/>
                <w:szCs w:val="20"/>
              </w:rPr>
              <w:t>了解行业前沿知识技术。</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restart"/>
            <w:vAlign w:val="center"/>
          </w:tcPr>
          <w:p w:rsidR="00223E76" w:rsidRPr="00222914" w:rsidRDefault="00223E76" w:rsidP="00165632">
            <w:pPr>
              <w:widowControl/>
              <w:rPr>
                <w:rFonts w:asciiTheme="minorEastAsia" w:eastAsiaTheme="minorEastAsia" w:hAnsiTheme="minorEastAsia" w:cs="宋体"/>
                <w:color w:val="000000"/>
                <w:kern w:val="0"/>
                <w:sz w:val="20"/>
                <w:szCs w:val="20"/>
              </w:rPr>
            </w:pPr>
            <w:r w:rsidRPr="00227EF5">
              <w:rPr>
                <w:rFonts w:asciiTheme="minorEastAsia" w:eastAsiaTheme="minorEastAsia" w:hAnsiTheme="minorEastAsia" w:cs="宋体" w:hint="eastAsia"/>
                <w:color w:val="000000"/>
                <w:kern w:val="0"/>
                <w:sz w:val="20"/>
                <w:szCs w:val="20"/>
              </w:rPr>
              <w:t>LO7信息应用</w:t>
            </w: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7EF5">
              <w:rPr>
                <w:rFonts w:asciiTheme="minorEastAsia" w:eastAsiaTheme="minorEastAsia" w:hAnsiTheme="minorEastAsia" w:cs="宋体" w:hint="eastAsia"/>
                <w:color w:val="000000"/>
                <w:kern w:val="0"/>
                <w:sz w:val="20"/>
                <w:szCs w:val="20"/>
              </w:rPr>
              <w:t>LO7</w:t>
            </w:r>
            <w:r>
              <w:rPr>
                <w:rFonts w:asciiTheme="minorEastAsia" w:eastAsiaTheme="minorEastAsia" w:hAnsiTheme="minorEastAsia" w:cs="宋体"/>
                <w:color w:val="000000"/>
                <w:kern w:val="0"/>
                <w:sz w:val="20"/>
                <w:szCs w:val="20"/>
              </w:rPr>
              <w:t>1</w:t>
            </w:r>
            <w:r>
              <w:rPr>
                <w:bCs/>
              </w:rPr>
              <w:t>能够根据需要进行专业文献检索。</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ign w:val="center"/>
          </w:tcPr>
          <w:p w:rsidR="00223E76" w:rsidRPr="00222914" w:rsidRDefault="00223E76" w:rsidP="00165632">
            <w:pPr>
              <w:widowControl/>
              <w:rPr>
                <w:rFonts w:asciiTheme="minorEastAsia" w:eastAsiaTheme="minorEastAsia" w:hAnsiTheme="minorEastAsia" w:cs="宋体"/>
                <w:color w:val="000000"/>
                <w:kern w:val="0"/>
                <w:sz w:val="20"/>
                <w:szCs w:val="20"/>
              </w:rPr>
            </w:pP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7EF5">
              <w:rPr>
                <w:rFonts w:asciiTheme="minorEastAsia" w:eastAsiaTheme="minorEastAsia" w:hAnsiTheme="minorEastAsia" w:cs="宋体" w:hint="eastAsia"/>
                <w:color w:val="000000"/>
                <w:kern w:val="0"/>
                <w:sz w:val="20"/>
                <w:szCs w:val="20"/>
              </w:rPr>
              <w:t>LO7</w:t>
            </w:r>
            <w:r>
              <w:rPr>
                <w:rFonts w:asciiTheme="minorEastAsia" w:eastAsiaTheme="minorEastAsia" w:hAnsiTheme="minorEastAsia" w:cs="宋体"/>
                <w:color w:val="000000"/>
                <w:kern w:val="0"/>
                <w:sz w:val="20"/>
                <w:szCs w:val="20"/>
              </w:rPr>
              <w:t>2</w:t>
            </w:r>
            <w:r>
              <w:rPr>
                <w:bCs/>
              </w:rPr>
              <w:t>能够使用适合的工具来搜集信息，并对信息加以分析、鉴别、判断与整合。</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ign w:val="center"/>
          </w:tcPr>
          <w:p w:rsidR="00223E76" w:rsidRPr="00222914" w:rsidRDefault="00223E76" w:rsidP="00165632">
            <w:pPr>
              <w:widowControl/>
              <w:rPr>
                <w:rFonts w:asciiTheme="minorEastAsia" w:eastAsiaTheme="minorEastAsia" w:hAnsiTheme="minorEastAsia" w:cs="宋体"/>
                <w:color w:val="000000"/>
                <w:kern w:val="0"/>
                <w:sz w:val="20"/>
                <w:szCs w:val="20"/>
              </w:rPr>
            </w:pP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7EF5">
              <w:rPr>
                <w:rFonts w:asciiTheme="minorEastAsia" w:eastAsiaTheme="minorEastAsia" w:hAnsiTheme="minorEastAsia" w:cs="宋体" w:hint="eastAsia"/>
                <w:color w:val="000000"/>
                <w:kern w:val="0"/>
                <w:sz w:val="20"/>
                <w:szCs w:val="20"/>
              </w:rPr>
              <w:t>LO7</w:t>
            </w:r>
            <w:r>
              <w:rPr>
                <w:rFonts w:asciiTheme="minorEastAsia" w:eastAsiaTheme="minorEastAsia" w:hAnsiTheme="minorEastAsia" w:cs="宋体"/>
                <w:color w:val="000000"/>
                <w:kern w:val="0"/>
                <w:sz w:val="20"/>
                <w:szCs w:val="20"/>
              </w:rPr>
              <w:t>3</w:t>
            </w:r>
            <w:r>
              <w:rPr>
                <w:bCs/>
              </w:rPr>
              <w:t>练使用计算机，掌握常用办公软件。</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restart"/>
            <w:vAlign w:val="center"/>
          </w:tcPr>
          <w:p w:rsidR="00223E76" w:rsidRPr="00222914" w:rsidRDefault="00223E76" w:rsidP="00165632">
            <w:pPr>
              <w:widowControl/>
              <w:rPr>
                <w:rFonts w:asciiTheme="minorEastAsia" w:eastAsiaTheme="minorEastAsia" w:hAnsiTheme="minorEastAsia" w:cs="宋体"/>
                <w:color w:val="000000"/>
                <w:kern w:val="0"/>
                <w:sz w:val="20"/>
                <w:szCs w:val="20"/>
              </w:rPr>
            </w:pPr>
            <w:r w:rsidRPr="00227EF5">
              <w:rPr>
                <w:rFonts w:asciiTheme="minorEastAsia" w:eastAsiaTheme="minorEastAsia" w:hAnsiTheme="minorEastAsia" w:cs="宋体" w:hint="eastAsia"/>
                <w:color w:val="000000"/>
                <w:kern w:val="0"/>
                <w:sz w:val="20"/>
                <w:szCs w:val="20"/>
              </w:rPr>
              <w:t>LO8国际视野</w:t>
            </w: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7EF5">
              <w:rPr>
                <w:rFonts w:asciiTheme="minorEastAsia" w:eastAsiaTheme="minorEastAsia" w:hAnsiTheme="minorEastAsia" w:cs="宋体" w:hint="eastAsia"/>
                <w:color w:val="000000"/>
                <w:kern w:val="0"/>
                <w:sz w:val="20"/>
                <w:szCs w:val="20"/>
              </w:rPr>
              <w:t>LO8</w:t>
            </w:r>
            <w:r>
              <w:rPr>
                <w:rFonts w:asciiTheme="minorEastAsia" w:eastAsiaTheme="minorEastAsia" w:hAnsiTheme="minorEastAsia" w:cs="宋体"/>
                <w:color w:val="000000"/>
                <w:kern w:val="0"/>
                <w:sz w:val="20"/>
                <w:szCs w:val="20"/>
              </w:rPr>
              <w:t>1</w:t>
            </w:r>
            <w:r>
              <w:rPr>
                <w:bCs/>
              </w:rPr>
              <w:t>具备外语表达沟通能力，达到本专业的要求。</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ign w:val="center"/>
          </w:tcPr>
          <w:p w:rsidR="00223E76" w:rsidRPr="00222914" w:rsidRDefault="00223E76" w:rsidP="00165632">
            <w:pPr>
              <w:widowControl/>
              <w:rPr>
                <w:rFonts w:asciiTheme="minorEastAsia" w:eastAsiaTheme="minorEastAsia" w:hAnsiTheme="minorEastAsia" w:cs="宋体"/>
                <w:color w:val="000000"/>
                <w:kern w:val="0"/>
                <w:sz w:val="20"/>
                <w:szCs w:val="20"/>
              </w:rPr>
            </w:pPr>
          </w:p>
        </w:tc>
        <w:tc>
          <w:tcPr>
            <w:tcW w:w="4961" w:type="dxa"/>
          </w:tcPr>
          <w:p w:rsidR="00223E76" w:rsidRPr="00227EF5" w:rsidRDefault="00223E76" w:rsidP="00165632">
            <w:pPr>
              <w:widowControl/>
              <w:jc w:val="left"/>
              <w:rPr>
                <w:rFonts w:asciiTheme="minorEastAsia" w:eastAsiaTheme="minorEastAsia" w:hAnsiTheme="minorEastAsia" w:cs="宋体"/>
                <w:color w:val="000000"/>
                <w:kern w:val="0"/>
                <w:sz w:val="20"/>
                <w:szCs w:val="20"/>
              </w:rPr>
            </w:pPr>
            <w:r w:rsidRPr="00227EF5">
              <w:rPr>
                <w:rFonts w:asciiTheme="minorEastAsia" w:eastAsiaTheme="minorEastAsia" w:hAnsiTheme="minorEastAsia" w:cs="宋体" w:hint="eastAsia"/>
                <w:color w:val="000000"/>
                <w:kern w:val="0"/>
                <w:sz w:val="20"/>
                <w:szCs w:val="20"/>
              </w:rPr>
              <w:t>LO8</w:t>
            </w:r>
            <w:r>
              <w:rPr>
                <w:rFonts w:asciiTheme="minorEastAsia" w:eastAsiaTheme="minorEastAsia" w:hAnsiTheme="minorEastAsia" w:cs="宋体"/>
                <w:color w:val="000000"/>
                <w:kern w:val="0"/>
                <w:sz w:val="20"/>
                <w:szCs w:val="20"/>
              </w:rPr>
              <w:t>2</w:t>
            </w:r>
            <w:r w:rsidRPr="00227EF5">
              <w:rPr>
                <w:rFonts w:asciiTheme="minorEastAsia" w:eastAsiaTheme="minorEastAsia" w:hAnsiTheme="minorEastAsia" w:cs="宋体" w:hint="eastAsia"/>
                <w:color w:val="000000"/>
                <w:kern w:val="0"/>
                <w:sz w:val="20"/>
                <w:szCs w:val="20"/>
              </w:rPr>
              <w:t>理解其他国家历史文化，有跨文化交流能力。</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r w:rsidR="00223E76" w:rsidTr="00165632">
        <w:tc>
          <w:tcPr>
            <w:tcW w:w="1668" w:type="dxa"/>
            <w:vMerge/>
            <w:vAlign w:val="center"/>
          </w:tcPr>
          <w:p w:rsidR="00223E76" w:rsidRPr="00222914" w:rsidRDefault="00223E76" w:rsidP="00165632">
            <w:pPr>
              <w:widowControl/>
              <w:rPr>
                <w:rFonts w:asciiTheme="minorEastAsia" w:eastAsiaTheme="minorEastAsia" w:hAnsiTheme="minorEastAsia" w:cs="宋体"/>
                <w:color w:val="000000"/>
                <w:kern w:val="0"/>
                <w:sz w:val="20"/>
                <w:szCs w:val="20"/>
              </w:rPr>
            </w:pPr>
          </w:p>
        </w:tc>
        <w:tc>
          <w:tcPr>
            <w:tcW w:w="4961" w:type="dxa"/>
          </w:tcPr>
          <w:p w:rsidR="00223E76" w:rsidRPr="00222914" w:rsidRDefault="00223E76" w:rsidP="00165632">
            <w:pPr>
              <w:widowControl/>
              <w:jc w:val="left"/>
              <w:rPr>
                <w:rFonts w:asciiTheme="minorEastAsia" w:eastAsiaTheme="minorEastAsia" w:hAnsiTheme="minorEastAsia" w:cs="宋体"/>
                <w:color w:val="000000"/>
                <w:kern w:val="0"/>
                <w:sz w:val="20"/>
                <w:szCs w:val="20"/>
              </w:rPr>
            </w:pPr>
            <w:r w:rsidRPr="00227EF5">
              <w:rPr>
                <w:rFonts w:asciiTheme="minorEastAsia" w:eastAsiaTheme="minorEastAsia" w:hAnsiTheme="minorEastAsia" w:cs="宋体" w:hint="eastAsia"/>
                <w:color w:val="000000"/>
                <w:kern w:val="0"/>
                <w:sz w:val="20"/>
                <w:szCs w:val="20"/>
              </w:rPr>
              <w:t>LO8</w:t>
            </w:r>
            <w:r>
              <w:rPr>
                <w:rFonts w:asciiTheme="minorEastAsia" w:eastAsiaTheme="minorEastAsia" w:hAnsiTheme="minorEastAsia" w:cs="宋体"/>
                <w:color w:val="000000"/>
                <w:kern w:val="0"/>
                <w:sz w:val="20"/>
                <w:szCs w:val="20"/>
              </w:rPr>
              <w:t>3</w:t>
            </w:r>
            <w:r w:rsidRPr="00227EF5">
              <w:rPr>
                <w:rFonts w:asciiTheme="minorEastAsia" w:eastAsiaTheme="minorEastAsia" w:hAnsiTheme="minorEastAsia" w:cs="宋体" w:hint="eastAsia"/>
                <w:color w:val="000000"/>
                <w:kern w:val="0"/>
                <w:sz w:val="20"/>
                <w:szCs w:val="20"/>
              </w:rPr>
              <w:t>有国际竞争与合作意识。</w:t>
            </w:r>
          </w:p>
        </w:tc>
        <w:tc>
          <w:tcPr>
            <w:tcW w:w="851" w:type="dxa"/>
            <w:vAlign w:val="center"/>
          </w:tcPr>
          <w:p w:rsidR="00223E76" w:rsidRDefault="00223E76" w:rsidP="00165632">
            <w:pPr>
              <w:widowControl/>
              <w:jc w:val="center"/>
              <w:rPr>
                <w:rFonts w:ascii="仿宋" w:eastAsia="仿宋" w:hAnsi="仿宋" w:cs="宋体"/>
                <w:color w:val="000000"/>
                <w:kern w:val="0"/>
                <w:sz w:val="24"/>
                <w:szCs w:val="20"/>
              </w:rPr>
            </w:pPr>
          </w:p>
        </w:tc>
      </w:tr>
    </w:tbl>
    <w:p w:rsidR="00BC3DD8" w:rsidRDefault="00BC3DD8"/>
    <w:p w:rsidR="00BC3DD8" w:rsidRDefault="00223E76" w:rsidP="002F0366">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w:t>
      </w:r>
      <w:r>
        <w:rPr>
          <w:rFonts w:ascii="黑体" w:eastAsia="黑体" w:hAnsi="宋体" w:hint="eastAsia"/>
          <w:sz w:val="24"/>
        </w:rPr>
        <w:t>/</w:t>
      </w:r>
      <w:r>
        <w:rPr>
          <w:rFonts w:ascii="黑体" w:eastAsia="黑体" w:hAnsi="宋体" w:hint="eastAsia"/>
          <w:sz w:val="24"/>
        </w:rPr>
        <w:t>课程预期学习成果</w:t>
      </w:r>
    </w:p>
    <w:tbl>
      <w:tblPr>
        <w:tblpPr w:leftFromText="180" w:rightFromText="180" w:vertAnchor="text" w:horzAnchor="page" w:tblpX="2163"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7"/>
        <w:gridCol w:w="1092"/>
        <w:gridCol w:w="3168"/>
        <w:gridCol w:w="1812"/>
        <w:gridCol w:w="1026"/>
      </w:tblGrid>
      <w:tr w:rsidR="00223E76" w:rsidTr="00165632">
        <w:trPr>
          <w:cantSplit/>
          <w:trHeight w:val="633"/>
        </w:trPr>
        <w:tc>
          <w:tcPr>
            <w:tcW w:w="557" w:type="dxa"/>
            <w:vAlign w:val="center"/>
          </w:tcPr>
          <w:p w:rsidR="00223E76" w:rsidRDefault="00223E76" w:rsidP="00165632">
            <w:pPr>
              <w:snapToGrid w:val="0"/>
              <w:spacing w:line="288" w:lineRule="auto"/>
              <w:jc w:val="center"/>
              <w:rPr>
                <w:b/>
                <w:color w:val="000000"/>
                <w:sz w:val="20"/>
                <w:szCs w:val="20"/>
              </w:rPr>
            </w:pPr>
            <w:r>
              <w:rPr>
                <w:b/>
                <w:color w:val="000000"/>
                <w:sz w:val="20"/>
                <w:szCs w:val="20"/>
              </w:rPr>
              <w:t>序号</w:t>
            </w:r>
          </w:p>
        </w:tc>
        <w:tc>
          <w:tcPr>
            <w:tcW w:w="1092" w:type="dxa"/>
            <w:vAlign w:val="center"/>
          </w:tcPr>
          <w:p w:rsidR="00223E76" w:rsidRDefault="00223E76" w:rsidP="00165632">
            <w:pPr>
              <w:snapToGrid w:val="0"/>
              <w:spacing w:line="288" w:lineRule="auto"/>
              <w:jc w:val="center"/>
              <w:rPr>
                <w:b/>
                <w:color w:val="000000"/>
                <w:sz w:val="20"/>
                <w:szCs w:val="20"/>
              </w:rPr>
            </w:pPr>
            <w:r>
              <w:rPr>
                <w:b/>
                <w:color w:val="000000"/>
                <w:sz w:val="20"/>
                <w:szCs w:val="20"/>
              </w:rPr>
              <w:t>课程预期</w:t>
            </w:r>
          </w:p>
          <w:p w:rsidR="00223E76" w:rsidRDefault="00223E76" w:rsidP="00165632">
            <w:pPr>
              <w:snapToGrid w:val="0"/>
              <w:spacing w:line="288" w:lineRule="auto"/>
              <w:jc w:val="center"/>
              <w:rPr>
                <w:b/>
                <w:color w:val="000000"/>
                <w:sz w:val="20"/>
                <w:szCs w:val="20"/>
              </w:rPr>
            </w:pPr>
            <w:r>
              <w:rPr>
                <w:b/>
                <w:color w:val="000000"/>
                <w:sz w:val="20"/>
                <w:szCs w:val="20"/>
              </w:rPr>
              <w:t>学习成果</w:t>
            </w:r>
          </w:p>
        </w:tc>
        <w:tc>
          <w:tcPr>
            <w:tcW w:w="3168" w:type="dxa"/>
            <w:vAlign w:val="center"/>
          </w:tcPr>
          <w:p w:rsidR="00223E76" w:rsidRDefault="00223E76" w:rsidP="00165632">
            <w:pPr>
              <w:snapToGrid w:val="0"/>
              <w:spacing w:line="288" w:lineRule="auto"/>
              <w:jc w:val="center"/>
              <w:rPr>
                <w:b/>
                <w:color w:val="000000"/>
                <w:sz w:val="20"/>
                <w:szCs w:val="20"/>
              </w:rPr>
            </w:pPr>
            <w:r>
              <w:rPr>
                <w:b/>
                <w:color w:val="000000"/>
                <w:sz w:val="20"/>
                <w:szCs w:val="20"/>
              </w:rPr>
              <w:t>课程目标</w:t>
            </w:r>
          </w:p>
        </w:tc>
        <w:tc>
          <w:tcPr>
            <w:tcW w:w="1812" w:type="dxa"/>
            <w:vAlign w:val="center"/>
          </w:tcPr>
          <w:p w:rsidR="00223E76" w:rsidRDefault="00223E76" w:rsidP="00165632">
            <w:pPr>
              <w:snapToGrid w:val="0"/>
              <w:spacing w:line="288" w:lineRule="auto"/>
              <w:jc w:val="center"/>
              <w:rPr>
                <w:b/>
                <w:color w:val="000000"/>
                <w:sz w:val="20"/>
                <w:szCs w:val="20"/>
              </w:rPr>
            </w:pPr>
            <w:r>
              <w:rPr>
                <w:b/>
                <w:color w:val="000000"/>
                <w:sz w:val="20"/>
                <w:szCs w:val="20"/>
              </w:rPr>
              <w:t>教与学方式</w:t>
            </w:r>
          </w:p>
        </w:tc>
        <w:tc>
          <w:tcPr>
            <w:tcW w:w="1026" w:type="dxa"/>
            <w:vAlign w:val="center"/>
          </w:tcPr>
          <w:p w:rsidR="00223E76" w:rsidRDefault="00223E76" w:rsidP="00165632">
            <w:pPr>
              <w:snapToGrid w:val="0"/>
              <w:spacing w:line="288" w:lineRule="auto"/>
              <w:jc w:val="center"/>
              <w:rPr>
                <w:b/>
                <w:color w:val="000000"/>
                <w:sz w:val="20"/>
                <w:szCs w:val="20"/>
              </w:rPr>
            </w:pPr>
            <w:r>
              <w:rPr>
                <w:b/>
                <w:color w:val="000000"/>
                <w:sz w:val="20"/>
                <w:szCs w:val="20"/>
              </w:rPr>
              <w:t>评价方式</w:t>
            </w:r>
          </w:p>
        </w:tc>
      </w:tr>
      <w:tr w:rsidR="00223E76" w:rsidTr="00165632">
        <w:trPr>
          <w:cantSplit/>
          <w:trHeight w:val="690"/>
        </w:trPr>
        <w:tc>
          <w:tcPr>
            <w:tcW w:w="557" w:type="dxa"/>
            <w:vAlign w:val="center"/>
          </w:tcPr>
          <w:p w:rsidR="00223E76" w:rsidRDefault="00223E76" w:rsidP="00165632">
            <w:pPr>
              <w:jc w:val="center"/>
              <w:rPr>
                <w:rFonts w:eastAsia="仿宋"/>
                <w:color w:val="000000"/>
                <w:kern w:val="0"/>
                <w:sz w:val="20"/>
                <w:szCs w:val="20"/>
              </w:rPr>
            </w:pPr>
            <w:r>
              <w:rPr>
                <w:rFonts w:eastAsia="仿宋"/>
                <w:color w:val="000000"/>
                <w:kern w:val="0"/>
                <w:sz w:val="20"/>
                <w:szCs w:val="20"/>
              </w:rPr>
              <w:t>1</w:t>
            </w:r>
          </w:p>
        </w:tc>
        <w:tc>
          <w:tcPr>
            <w:tcW w:w="1092" w:type="dxa"/>
            <w:vAlign w:val="center"/>
          </w:tcPr>
          <w:p w:rsidR="00223E76" w:rsidRDefault="00223E76" w:rsidP="00165632">
            <w:pPr>
              <w:jc w:val="center"/>
              <w:rPr>
                <w:rFonts w:eastAsia="仿宋"/>
                <w:color w:val="000000"/>
                <w:kern w:val="0"/>
                <w:sz w:val="20"/>
                <w:szCs w:val="20"/>
              </w:rPr>
            </w:pPr>
            <w:r>
              <w:rPr>
                <w:rFonts w:eastAsia="仿宋"/>
                <w:color w:val="000000"/>
                <w:kern w:val="0"/>
                <w:sz w:val="20"/>
                <w:szCs w:val="20"/>
              </w:rPr>
              <w:t>LO15</w:t>
            </w:r>
          </w:p>
        </w:tc>
        <w:tc>
          <w:tcPr>
            <w:tcW w:w="3168" w:type="dxa"/>
            <w:vAlign w:val="center"/>
          </w:tcPr>
          <w:p w:rsidR="00223E76" w:rsidRDefault="00223E76" w:rsidP="00165632">
            <w:pPr>
              <w:jc w:val="left"/>
              <w:rPr>
                <w:color w:val="000000"/>
                <w:sz w:val="20"/>
                <w:szCs w:val="20"/>
              </w:rPr>
            </w:pPr>
            <w:r>
              <w:rPr>
                <w:rFonts w:hint="eastAsia"/>
                <w:color w:val="000000"/>
                <w:sz w:val="20"/>
                <w:szCs w:val="20"/>
              </w:rPr>
              <w:t>建立职业使命感和责任感。</w:t>
            </w:r>
          </w:p>
        </w:tc>
        <w:tc>
          <w:tcPr>
            <w:tcW w:w="1812" w:type="dxa"/>
          </w:tcPr>
          <w:p w:rsidR="00223E76" w:rsidRDefault="00223E76" w:rsidP="00165632">
            <w:pPr>
              <w:snapToGrid w:val="0"/>
              <w:spacing w:line="288" w:lineRule="auto"/>
              <w:jc w:val="left"/>
              <w:rPr>
                <w:color w:val="000000"/>
                <w:sz w:val="20"/>
                <w:szCs w:val="20"/>
              </w:rPr>
            </w:pPr>
            <w:r>
              <w:rPr>
                <w:color w:val="000000"/>
                <w:sz w:val="20"/>
                <w:szCs w:val="20"/>
              </w:rPr>
              <w:t>教师理论讲授；教师案例分析</w:t>
            </w:r>
            <w:r>
              <w:rPr>
                <w:color w:val="000000"/>
                <w:sz w:val="20"/>
                <w:szCs w:val="20"/>
              </w:rPr>
              <w:t xml:space="preserve"> </w:t>
            </w:r>
          </w:p>
        </w:tc>
        <w:tc>
          <w:tcPr>
            <w:tcW w:w="1026" w:type="dxa"/>
            <w:vAlign w:val="center"/>
          </w:tcPr>
          <w:p w:rsidR="00223E76" w:rsidRDefault="00223E76" w:rsidP="00165632">
            <w:pPr>
              <w:snapToGrid w:val="0"/>
              <w:spacing w:line="288" w:lineRule="auto"/>
              <w:jc w:val="center"/>
              <w:rPr>
                <w:color w:val="000000"/>
                <w:sz w:val="20"/>
                <w:szCs w:val="20"/>
              </w:rPr>
            </w:pPr>
            <w:r>
              <w:rPr>
                <w:color w:val="000000"/>
                <w:sz w:val="20"/>
                <w:szCs w:val="20"/>
              </w:rPr>
              <w:t>纸笔测试</w:t>
            </w:r>
          </w:p>
          <w:p w:rsidR="00223E76" w:rsidRDefault="00223E76" w:rsidP="00165632">
            <w:pPr>
              <w:snapToGrid w:val="0"/>
              <w:spacing w:line="288" w:lineRule="auto"/>
              <w:jc w:val="center"/>
              <w:rPr>
                <w:color w:val="000000"/>
                <w:sz w:val="20"/>
                <w:szCs w:val="20"/>
              </w:rPr>
            </w:pPr>
          </w:p>
        </w:tc>
      </w:tr>
      <w:tr w:rsidR="00223E76" w:rsidTr="00165632">
        <w:trPr>
          <w:cantSplit/>
          <w:trHeight w:val="731"/>
        </w:trPr>
        <w:tc>
          <w:tcPr>
            <w:tcW w:w="557" w:type="dxa"/>
            <w:vAlign w:val="center"/>
          </w:tcPr>
          <w:p w:rsidR="00223E76" w:rsidRDefault="00223E76" w:rsidP="00165632">
            <w:pPr>
              <w:jc w:val="center"/>
              <w:rPr>
                <w:rFonts w:eastAsia="仿宋"/>
                <w:color w:val="000000"/>
                <w:kern w:val="0"/>
                <w:sz w:val="20"/>
                <w:szCs w:val="20"/>
              </w:rPr>
            </w:pPr>
            <w:r>
              <w:rPr>
                <w:rFonts w:eastAsia="仿宋"/>
                <w:color w:val="000000"/>
                <w:kern w:val="0"/>
                <w:sz w:val="20"/>
                <w:szCs w:val="20"/>
              </w:rPr>
              <w:t>2</w:t>
            </w:r>
          </w:p>
        </w:tc>
        <w:tc>
          <w:tcPr>
            <w:tcW w:w="1092" w:type="dxa"/>
            <w:vAlign w:val="center"/>
          </w:tcPr>
          <w:p w:rsidR="00223E76" w:rsidRDefault="00223E76" w:rsidP="00165632">
            <w:pPr>
              <w:jc w:val="center"/>
              <w:rPr>
                <w:rFonts w:eastAsia="仿宋"/>
                <w:color w:val="000000"/>
                <w:kern w:val="0"/>
                <w:sz w:val="20"/>
                <w:szCs w:val="20"/>
              </w:rPr>
            </w:pPr>
            <w:r>
              <w:rPr>
                <w:rFonts w:eastAsia="仿宋"/>
                <w:color w:val="000000"/>
                <w:kern w:val="0"/>
                <w:sz w:val="20"/>
                <w:szCs w:val="20"/>
              </w:rPr>
              <w:t>LO22</w:t>
            </w:r>
          </w:p>
        </w:tc>
        <w:tc>
          <w:tcPr>
            <w:tcW w:w="3168" w:type="dxa"/>
            <w:vAlign w:val="center"/>
          </w:tcPr>
          <w:p w:rsidR="00223E76" w:rsidRDefault="00223E76" w:rsidP="00165632">
            <w:pPr>
              <w:jc w:val="left"/>
              <w:rPr>
                <w:color w:val="000000"/>
                <w:sz w:val="20"/>
                <w:szCs w:val="20"/>
              </w:rPr>
            </w:pPr>
            <w:r>
              <w:rPr>
                <w:color w:val="000000"/>
                <w:sz w:val="20"/>
                <w:szCs w:val="20"/>
              </w:rPr>
              <w:t>掌握基本的</w:t>
            </w:r>
            <w:r>
              <w:rPr>
                <w:rFonts w:hint="eastAsia"/>
                <w:color w:val="000000"/>
                <w:sz w:val="20"/>
                <w:szCs w:val="20"/>
              </w:rPr>
              <w:t>生理学知识。</w:t>
            </w:r>
          </w:p>
        </w:tc>
        <w:tc>
          <w:tcPr>
            <w:tcW w:w="1812" w:type="dxa"/>
          </w:tcPr>
          <w:p w:rsidR="00223E76" w:rsidRDefault="00223E76" w:rsidP="00165632">
            <w:pPr>
              <w:snapToGrid w:val="0"/>
              <w:spacing w:line="288" w:lineRule="auto"/>
              <w:jc w:val="left"/>
              <w:rPr>
                <w:color w:val="000000"/>
                <w:sz w:val="20"/>
                <w:szCs w:val="20"/>
              </w:rPr>
            </w:pPr>
            <w:r>
              <w:rPr>
                <w:color w:val="000000"/>
                <w:sz w:val="20"/>
                <w:szCs w:val="20"/>
              </w:rPr>
              <w:t>教师理论讲授；教师案例分析；学生实践、教师辅导</w:t>
            </w:r>
          </w:p>
        </w:tc>
        <w:tc>
          <w:tcPr>
            <w:tcW w:w="1026" w:type="dxa"/>
            <w:vAlign w:val="center"/>
          </w:tcPr>
          <w:p w:rsidR="00223E76" w:rsidRDefault="00223E76" w:rsidP="00165632">
            <w:pPr>
              <w:snapToGrid w:val="0"/>
              <w:spacing w:line="288" w:lineRule="auto"/>
              <w:jc w:val="center"/>
              <w:rPr>
                <w:color w:val="000000"/>
                <w:sz w:val="20"/>
                <w:szCs w:val="20"/>
              </w:rPr>
            </w:pPr>
            <w:r>
              <w:rPr>
                <w:color w:val="000000"/>
                <w:sz w:val="20"/>
                <w:szCs w:val="20"/>
              </w:rPr>
              <w:t>纸笔测试</w:t>
            </w:r>
            <w:r>
              <w:rPr>
                <w:sz w:val="20"/>
                <w:szCs w:val="20"/>
              </w:rPr>
              <w:t>实验报告</w:t>
            </w:r>
          </w:p>
        </w:tc>
      </w:tr>
      <w:tr w:rsidR="00223E76" w:rsidTr="00165632">
        <w:trPr>
          <w:cantSplit/>
          <w:trHeight w:val="731"/>
        </w:trPr>
        <w:tc>
          <w:tcPr>
            <w:tcW w:w="557" w:type="dxa"/>
            <w:vAlign w:val="center"/>
          </w:tcPr>
          <w:p w:rsidR="00223E76" w:rsidRDefault="00223E76" w:rsidP="00165632">
            <w:pPr>
              <w:jc w:val="center"/>
              <w:rPr>
                <w:rFonts w:eastAsia="仿宋"/>
                <w:color w:val="000000"/>
                <w:kern w:val="0"/>
                <w:sz w:val="20"/>
                <w:szCs w:val="20"/>
              </w:rPr>
            </w:pPr>
            <w:r>
              <w:rPr>
                <w:rFonts w:eastAsia="仿宋" w:hint="eastAsia"/>
                <w:color w:val="000000"/>
                <w:kern w:val="0"/>
                <w:sz w:val="20"/>
                <w:szCs w:val="20"/>
              </w:rPr>
              <w:t>3</w:t>
            </w:r>
          </w:p>
        </w:tc>
        <w:tc>
          <w:tcPr>
            <w:tcW w:w="1092" w:type="dxa"/>
            <w:vAlign w:val="center"/>
          </w:tcPr>
          <w:p w:rsidR="00223E76" w:rsidRDefault="00223E76" w:rsidP="00165632">
            <w:pPr>
              <w:jc w:val="center"/>
              <w:rPr>
                <w:rFonts w:eastAsia="仿宋"/>
                <w:color w:val="000000"/>
                <w:kern w:val="0"/>
                <w:sz w:val="20"/>
                <w:szCs w:val="20"/>
              </w:rPr>
            </w:pPr>
            <w:r>
              <w:rPr>
                <w:rFonts w:eastAsia="仿宋" w:hint="eastAsia"/>
                <w:color w:val="000000"/>
                <w:kern w:val="0"/>
                <w:sz w:val="20"/>
                <w:szCs w:val="20"/>
              </w:rPr>
              <w:t>L041</w:t>
            </w:r>
          </w:p>
        </w:tc>
        <w:tc>
          <w:tcPr>
            <w:tcW w:w="3168" w:type="dxa"/>
            <w:vAlign w:val="center"/>
          </w:tcPr>
          <w:p w:rsidR="00223E76" w:rsidRDefault="00223E76" w:rsidP="00165632">
            <w:pPr>
              <w:jc w:val="left"/>
              <w:rPr>
                <w:color w:val="000000"/>
                <w:sz w:val="20"/>
                <w:szCs w:val="20"/>
              </w:rPr>
            </w:pPr>
            <w:r w:rsidRPr="002C785E">
              <w:rPr>
                <w:rFonts w:hint="eastAsia"/>
                <w:color w:val="000000"/>
                <w:sz w:val="20"/>
                <w:szCs w:val="20"/>
              </w:rPr>
              <w:t>具有自主学习的基本能力</w:t>
            </w:r>
            <w:r>
              <w:rPr>
                <w:rFonts w:hint="eastAsia"/>
                <w:color w:val="000000"/>
                <w:sz w:val="20"/>
                <w:szCs w:val="20"/>
              </w:rPr>
              <w:t>。</w:t>
            </w:r>
          </w:p>
        </w:tc>
        <w:tc>
          <w:tcPr>
            <w:tcW w:w="1812" w:type="dxa"/>
          </w:tcPr>
          <w:p w:rsidR="00223E76" w:rsidRDefault="00223E76" w:rsidP="00165632">
            <w:pPr>
              <w:snapToGrid w:val="0"/>
              <w:spacing w:line="288" w:lineRule="auto"/>
              <w:jc w:val="left"/>
              <w:rPr>
                <w:color w:val="000000"/>
                <w:sz w:val="20"/>
                <w:szCs w:val="20"/>
              </w:rPr>
            </w:pPr>
            <w:r w:rsidRPr="00A84A28">
              <w:rPr>
                <w:rFonts w:hint="eastAsia"/>
                <w:color w:val="000000"/>
                <w:sz w:val="20"/>
                <w:szCs w:val="20"/>
              </w:rPr>
              <w:t>教师理论讲授；教师案例分析；学生实践、教师辅导</w:t>
            </w:r>
          </w:p>
        </w:tc>
        <w:tc>
          <w:tcPr>
            <w:tcW w:w="1026" w:type="dxa"/>
            <w:vAlign w:val="center"/>
          </w:tcPr>
          <w:p w:rsidR="00223E76" w:rsidRDefault="00223E76" w:rsidP="00165632">
            <w:pPr>
              <w:snapToGrid w:val="0"/>
              <w:spacing w:line="288" w:lineRule="auto"/>
              <w:jc w:val="center"/>
              <w:rPr>
                <w:color w:val="000000"/>
                <w:sz w:val="20"/>
                <w:szCs w:val="20"/>
              </w:rPr>
            </w:pPr>
            <w:r>
              <w:rPr>
                <w:color w:val="000000"/>
                <w:sz w:val="20"/>
                <w:szCs w:val="20"/>
              </w:rPr>
              <w:t>纸笔测试</w:t>
            </w:r>
            <w:r>
              <w:rPr>
                <w:sz w:val="20"/>
                <w:szCs w:val="20"/>
              </w:rPr>
              <w:t>实验报告</w:t>
            </w:r>
          </w:p>
        </w:tc>
      </w:tr>
      <w:tr w:rsidR="00223E76" w:rsidTr="00165632">
        <w:trPr>
          <w:cantSplit/>
          <w:trHeight w:val="302"/>
        </w:trPr>
        <w:tc>
          <w:tcPr>
            <w:tcW w:w="557" w:type="dxa"/>
            <w:vAlign w:val="center"/>
          </w:tcPr>
          <w:p w:rsidR="00223E76" w:rsidRDefault="00223E76" w:rsidP="00165632">
            <w:pPr>
              <w:jc w:val="center"/>
              <w:rPr>
                <w:rFonts w:eastAsia="仿宋"/>
                <w:color w:val="000000"/>
                <w:kern w:val="0"/>
                <w:sz w:val="20"/>
                <w:szCs w:val="20"/>
              </w:rPr>
            </w:pPr>
            <w:r>
              <w:rPr>
                <w:rFonts w:eastAsia="仿宋"/>
                <w:color w:val="000000"/>
                <w:kern w:val="0"/>
                <w:sz w:val="20"/>
                <w:szCs w:val="20"/>
              </w:rPr>
              <w:t>4</w:t>
            </w:r>
          </w:p>
        </w:tc>
        <w:tc>
          <w:tcPr>
            <w:tcW w:w="1092" w:type="dxa"/>
            <w:vAlign w:val="center"/>
          </w:tcPr>
          <w:p w:rsidR="00223E76" w:rsidRDefault="00223E76" w:rsidP="00165632">
            <w:pPr>
              <w:jc w:val="center"/>
              <w:rPr>
                <w:rFonts w:eastAsia="仿宋"/>
                <w:color w:val="000000"/>
                <w:kern w:val="0"/>
                <w:sz w:val="20"/>
                <w:szCs w:val="20"/>
              </w:rPr>
            </w:pPr>
            <w:r>
              <w:rPr>
                <w:rFonts w:eastAsia="仿宋"/>
                <w:color w:val="000000"/>
                <w:kern w:val="0"/>
                <w:sz w:val="20"/>
                <w:szCs w:val="20"/>
              </w:rPr>
              <w:t>LO</w:t>
            </w:r>
            <w:r>
              <w:rPr>
                <w:rFonts w:eastAsia="仿宋" w:hint="eastAsia"/>
                <w:color w:val="000000"/>
                <w:kern w:val="0"/>
                <w:sz w:val="20"/>
                <w:szCs w:val="20"/>
              </w:rPr>
              <w:t>42</w:t>
            </w:r>
          </w:p>
        </w:tc>
        <w:tc>
          <w:tcPr>
            <w:tcW w:w="3168" w:type="dxa"/>
            <w:vAlign w:val="center"/>
          </w:tcPr>
          <w:p w:rsidR="00223E76" w:rsidRPr="006E615E" w:rsidRDefault="00223E76" w:rsidP="00165632">
            <w:pPr>
              <w:pStyle w:val="a8"/>
              <w:spacing w:line="240" w:lineRule="auto"/>
              <w:ind w:firstLine="0"/>
              <w:jc w:val="left"/>
              <w:rPr>
                <w:color w:val="000000"/>
                <w:sz w:val="20"/>
              </w:rPr>
            </w:pPr>
            <w:r w:rsidRPr="006E615E">
              <w:rPr>
                <w:color w:val="000000"/>
                <w:kern w:val="0"/>
                <w:sz w:val="20"/>
              </w:rPr>
              <w:t>能够使用适合的工具来搜集信息，并对信息加以分析、鉴别、判断与整合。</w:t>
            </w:r>
          </w:p>
        </w:tc>
        <w:tc>
          <w:tcPr>
            <w:tcW w:w="1812" w:type="dxa"/>
          </w:tcPr>
          <w:p w:rsidR="00223E76" w:rsidRDefault="00223E76" w:rsidP="00165632">
            <w:pPr>
              <w:snapToGrid w:val="0"/>
              <w:spacing w:line="288" w:lineRule="auto"/>
              <w:jc w:val="left"/>
              <w:rPr>
                <w:color w:val="000000"/>
                <w:sz w:val="20"/>
                <w:szCs w:val="20"/>
              </w:rPr>
            </w:pPr>
            <w:r>
              <w:rPr>
                <w:color w:val="000000"/>
                <w:sz w:val="20"/>
                <w:szCs w:val="20"/>
              </w:rPr>
              <w:t>教师理论讲授；教师案例分析，学生实践、教师辅导</w:t>
            </w:r>
          </w:p>
        </w:tc>
        <w:tc>
          <w:tcPr>
            <w:tcW w:w="1026" w:type="dxa"/>
            <w:vAlign w:val="center"/>
          </w:tcPr>
          <w:p w:rsidR="00223E76" w:rsidRDefault="00223E76" w:rsidP="00165632">
            <w:pPr>
              <w:snapToGrid w:val="0"/>
              <w:spacing w:line="288" w:lineRule="auto"/>
              <w:jc w:val="center"/>
              <w:rPr>
                <w:color w:val="000000"/>
                <w:sz w:val="20"/>
                <w:szCs w:val="20"/>
              </w:rPr>
            </w:pPr>
            <w:r>
              <w:rPr>
                <w:color w:val="000000"/>
                <w:sz w:val="20"/>
                <w:szCs w:val="20"/>
              </w:rPr>
              <w:t>纸笔测试</w:t>
            </w:r>
          </w:p>
          <w:p w:rsidR="00223E76" w:rsidRDefault="00223E76" w:rsidP="00165632">
            <w:pPr>
              <w:snapToGrid w:val="0"/>
              <w:spacing w:line="288" w:lineRule="auto"/>
              <w:jc w:val="center"/>
              <w:rPr>
                <w:sz w:val="20"/>
                <w:szCs w:val="20"/>
              </w:rPr>
            </w:pPr>
            <w:r>
              <w:rPr>
                <w:sz w:val="20"/>
                <w:szCs w:val="20"/>
              </w:rPr>
              <w:t>实验报告</w:t>
            </w:r>
          </w:p>
        </w:tc>
      </w:tr>
    </w:tbl>
    <w:p w:rsidR="00BC3DD8" w:rsidRDefault="00BC3DD8" w:rsidP="002F0366">
      <w:pPr>
        <w:widowControl/>
        <w:spacing w:beforeLines="50" w:afterLines="50" w:line="288" w:lineRule="auto"/>
        <w:ind w:firstLineChars="150" w:firstLine="360"/>
        <w:jc w:val="left"/>
        <w:rPr>
          <w:rFonts w:ascii="黑体" w:eastAsia="黑体" w:hAnsi="宋体"/>
          <w:sz w:val="24"/>
        </w:rPr>
      </w:pPr>
    </w:p>
    <w:p w:rsidR="00BC3DD8" w:rsidRDefault="00223E76" w:rsidP="002F0366">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tbl>
      <w:tblPr>
        <w:tblStyle w:val="a5"/>
        <w:tblW w:w="8522" w:type="dxa"/>
        <w:jc w:val="center"/>
        <w:tblLayout w:type="fixed"/>
        <w:tblLook w:val="04A0"/>
      </w:tblPr>
      <w:tblGrid>
        <w:gridCol w:w="421"/>
        <w:gridCol w:w="425"/>
        <w:gridCol w:w="2126"/>
        <w:gridCol w:w="2268"/>
        <w:gridCol w:w="1753"/>
        <w:gridCol w:w="515"/>
        <w:gridCol w:w="515"/>
        <w:gridCol w:w="499"/>
      </w:tblGrid>
      <w:tr w:rsidR="00BC3DD8">
        <w:trPr>
          <w:jc w:val="center"/>
        </w:trPr>
        <w:tc>
          <w:tcPr>
            <w:tcW w:w="421" w:type="dxa"/>
            <w:vAlign w:val="center"/>
          </w:tcPr>
          <w:p w:rsidR="00BC3DD8" w:rsidRDefault="00223E76">
            <w:pPr>
              <w:snapToGrid w:val="0"/>
              <w:spacing w:line="288" w:lineRule="auto"/>
              <w:jc w:val="center"/>
              <w:rPr>
                <w:rFonts w:ascii="宋体" w:hAnsi="宋体" w:cs="宋体"/>
                <w:b/>
                <w:bCs/>
                <w:szCs w:val="21"/>
              </w:rPr>
            </w:pPr>
            <w:r>
              <w:rPr>
                <w:rFonts w:ascii="宋体" w:hAnsi="宋体" w:cs="宋体" w:hint="eastAsia"/>
                <w:b/>
                <w:bCs/>
                <w:szCs w:val="21"/>
              </w:rPr>
              <w:t>序号</w:t>
            </w:r>
          </w:p>
        </w:tc>
        <w:tc>
          <w:tcPr>
            <w:tcW w:w="425" w:type="dxa"/>
            <w:vAlign w:val="center"/>
          </w:tcPr>
          <w:p w:rsidR="00BC3DD8" w:rsidRDefault="00223E76">
            <w:pPr>
              <w:snapToGrid w:val="0"/>
              <w:spacing w:line="288" w:lineRule="auto"/>
              <w:jc w:val="center"/>
              <w:rPr>
                <w:rFonts w:ascii="宋体" w:hAnsi="宋体" w:cs="宋体"/>
                <w:b/>
                <w:bCs/>
                <w:szCs w:val="21"/>
              </w:rPr>
            </w:pPr>
            <w:r>
              <w:rPr>
                <w:rFonts w:ascii="宋体" w:hAnsi="宋体" w:cs="宋体" w:hint="eastAsia"/>
                <w:b/>
                <w:bCs/>
                <w:szCs w:val="21"/>
              </w:rPr>
              <w:t>单元名称</w:t>
            </w:r>
          </w:p>
        </w:tc>
        <w:tc>
          <w:tcPr>
            <w:tcW w:w="2126" w:type="dxa"/>
            <w:vAlign w:val="center"/>
          </w:tcPr>
          <w:p w:rsidR="00BC3DD8" w:rsidRDefault="00223E76">
            <w:pPr>
              <w:snapToGrid w:val="0"/>
              <w:spacing w:line="288" w:lineRule="auto"/>
              <w:jc w:val="center"/>
              <w:rPr>
                <w:rFonts w:ascii="宋体" w:hAnsi="宋体" w:cs="宋体"/>
                <w:b/>
                <w:bCs/>
                <w:szCs w:val="21"/>
              </w:rPr>
            </w:pPr>
            <w:r>
              <w:rPr>
                <w:rFonts w:ascii="宋体" w:hAnsi="宋体" w:cs="宋体" w:hint="eastAsia"/>
                <w:b/>
                <w:bCs/>
                <w:szCs w:val="21"/>
              </w:rPr>
              <w:t>知识点</w:t>
            </w:r>
          </w:p>
        </w:tc>
        <w:tc>
          <w:tcPr>
            <w:tcW w:w="2268" w:type="dxa"/>
            <w:vAlign w:val="center"/>
          </w:tcPr>
          <w:p w:rsidR="00BC3DD8" w:rsidRDefault="00223E76">
            <w:pPr>
              <w:snapToGrid w:val="0"/>
              <w:spacing w:line="288" w:lineRule="auto"/>
              <w:jc w:val="center"/>
              <w:rPr>
                <w:rFonts w:ascii="宋体" w:hAnsi="宋体" w:cs="宋体"/>
                <w:b/>
                <w:bCs/>
                <w:szCs w:val="21"/>
              </w:rPr>
            </w:pPr>
            <w:r>
              <w:rPr>
                <w:rFonts w:ascii="宋体" w:hAnsi="宋体" w:cs="宋体" w:hint="eastAsia"/>
                <w:b/>
                <w:bCs/>
                <w:szCs w:val="21"/>
              </w:rPr>
              <w:t>能力目标</w:t>
            </w:r>
          </w:p>
        </w:tc>
        <w:tc>
          <w:tcPr>
            <w:tcW w:w="1753" w:type="dxa"/>
            <w:vAlign w:val="center"/>
          </w:tcPr>
          <w:p w:rsidR="00BC3DD8" w:rsidRDefault="00223E76">
            <w:pPr>
              <w:snapToGrid w:val="0"/>
              <w:spacing w:line="288" w:lineRule="auto"/>
              <w:jc w:val="center"/>
              <w:rPr>
                <w:rFonts w:ascii="宋体" w:hAnsi="宋体" w:cs="宋体"/>
                <w:b/>
                <w:bCs/>
                <w:szCs w:val="21"/>
              </w:rPr>
            </w:pPr>
            <w:r>
              <w:rPr>
                <w:rFonts w:ascii="宋体" w:hAnsi="宋体" w:cs="宋体" w:hint="eastAsia"/>
                <w:b/>
                <w:bCs/>
                <w:szCs w:val="21"/>
              </w:rPr>
              <w:t>教学重点</w:t>
            </w:r>
          </w:p>
        </w:tc>
        <w:tc>
          <w:tcPr>
            <w:tcW w:w="515" w:type="dxa"/>
          </w:tcPr>
          <w:p w:rsidR="00BC3DD8" w:rsidRDefault="00223E76">
            <w:pPr>
              <w:snapToGrid w:val="0"/>
              <w:spacing w:line="288" w:lineRule="auto"/>
              <w:jc w:val="center"/>
              <w:rPr>
                <w:rFonts w:ascii="宋体" w:hAnsi="宋体" w:cs="宋体"/>
                <w:b/>
                <w:bCs/>
                <w:szCs w:val="21"/>
              </w:rPr>
            </w:pPr>
            <w:r>
              <w:rPr>
                <w:rFonts w:ascii="宋体" w:hAnsi="宋体" w:cs="宋体" w:hint="eastAsia"/>
                <w:b/>
                <w:bCs/>
                <w:szCs w:val="21"/>
              </w:rPr>
              <w:t>理论课时</w:t>
            </w:r>
          </w:p>
        </w:tc>
        <w:tc>
          <w:tcPr>
            <w:tcW w:w="515" w:type="dxa"/>
          </w:tcPr>
          <w:p w:rsidR="00BC3DD8" w:rsidRDefault="00223E76">
            <w:pPr>
              <w:snapToGrid w:val="0"/>
              <w:spacing w:line="288" w:lineRule="auto"/>
              <w:jc w:val="center"/>
              <w:rPr>
                <w:rFonts w:ascii="宋体" w:hAnsi="宋体" w:cs="宋体"/>
                <w:b/>
                <w:bCs/>
                <w:szCs w:val="21"/>
              </w:rPr>
            </w:pPr>
            <w:r>
              <w:rPr>
                <w:rFonts w:ascii="宋体" w:hAnsi="宋体" w:cs="宋体" w:hint="eastAsia"/>
                <w:b/>
                <w:bCs/>
                <w:szCs w:val="21"/>
              </w:rPr>
              <w:t>实践课时</w:t>
            </w:r>
          </w:p>
        </w:tc>
        <w:tc>
          <w:tcPr>
            <w:tcW w:w="499" w:type="dxa"/>
          </w:tcPr>
          <w:p w:rsidR="00BC3DD8" w:rsidRDefault="00BC3DD8">
            <w:pPr>
              <w:snapToGrid w:val="0"/>
              <w:spacing w:line="288" w:lineRule="auto"/>
              <w:jc w:val="center"/>
              <w:rPr>
                <w:rFonts w:ascii="宋体" w:hAnsi="宋体" w:cs="宋体"/>
                <w:b/>
                <w:bCs/>
                <w:szCs w:val="21"/>
              </w:rPr>
            </w:pPr>
          </w:p>
          <w:p w:rsidR="00BC3DD8" w:rsidRDefault="00223E76">
            <w:pPr>
              <w:snapToGrid w:val="0"/>
              <w:spacing w:line="288" w:lineRule="auto"/>
              <w:jc w:val="center"/>
              <w:rPr>
                <w:rFonts w:ascii="宋体" w:hAnsi="宋体" w:cs="宋体"/>
                <w:b/>
                <w:bCs/>
                <w:szCs w:val="21"/>
              </w:rPr>
            </w:pPr>
            <w:r>
              <w:rPr>
                <w:rFonts w:ascii="宋体" w:hAnsi="宋体" w:cs="宋体" w:hint="eastAsia"/>
                <w:b/>
                <w:bCs/>
                <w:szCs w:val="21"/>
              </w:rPr>
              <w:t>总课时</w:t>
            </w:r>
          </w:p>
        </w:tc>
      </w:tr>
      <w:tr w:rsidR="00BC3DD8">
        <w:trPr>
          <w:trHeight w:val="90"/>
          <w:jc w:val="center"/>
        </w:trPr>
        <w:tc>
          <w:tcPr>
            <w:tcW w:w="421"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1</w:t>
            </w:r>
          </w:p>
        </w:tc>
        <w:tc>
          <w:tcPr>
            <w:tcW w:w="425" w:type="dxa"/>
          </w:tcPr>
          <w:p w:rsidR="00BC3DD8" w:rsidRDefault="00223E76" w:rsidP="002F0366">
            <w:pPr>
              <w:widowControl/>
              <w:spacing w:beforeLines="50" w:afterLines="50"/>
              <w:rPr>
                <w:rFonts w:ascii="宋体" w:hAnsi="宋体" w:cs="宋体"/>
                <w:sz w:val="18"/>
                <w:szCs w:val="18"/>
              </w:rPr>
            </w:pPr>
            <w:r>
              <w:rPr>
                <w:rFonts w:ascii="宋体" w:hAnsi="宋体" w:cs="宋体" w:hint="eastAsia"/>
                <w:sz w:val="18"/>
                <w:szCs w:val="18"/>
              </w:rPr>
              <w:t>绪论</w:t>
            </w:r>
          </w:p>
          <w:p w:rsidR="00BC3DD8" w:rsidRDefault="00BC3DD8">
            <w:pPr>
              <w:snapToGrid w:val="0"/>
              <w:spacing w:line="288" w:lineRule="auto"/>
              <w:rPr>
                <w:rFonts w:ascii="宋体" w:hAnsi="宋体" w:cs="宋体"/>
                <w:sz w:val="18"/>
                <w:szCs w:val="18"/>
              </w:rPr>
            </w:pPr>
          </w:p>
        </w:tc>
        <w:tc>
          <w:tcPr>
            <w:tcW w:w="2126" w:type="dxa"/>
          </w:tcPr>
          <w:p w:rsidR="00BC3DD8" w:rsidRDefault="00223E76">
            <w:pPr>
              <w:numPr>
                <w:ilvl w:val="0"/>
                <w:numId w:val="1"/>
              </w:numPr>
              <w:snapToGrid w:val="0"/>
              <w:spacing w:line="288" w:lineRule="auto"/>
              <w:rPr>
                <w:rFonts w:ascii="宋体" w:hAnsi="宋体" w:cs="宋体"/>
                <w:sz w:val="18"/>
                <w:szCs w:val="18"/>
              </w:rPr>
            </w:pPr>
            <w:r>
              <w:rPr>
                <w:rFonts w:ascii="宋体" w:hAnsi="宋体" w:cs="宋体" w:hint="eastAsia"/>
                <w:sz w:val="18"/>
                <w:szCs w:val="18"/>
              </w:rPr>
              <w:t>知道生理学的任务与研究对象。</w:t>
            </w:r>
          </w:p>
          <w:p w:rsidR="00BC3DD8" w:rsidRDefault="00223E76">
            <w:pPr>
              <w:numPr>
                <w:ilvl w:val="0"/>
                <w:numId w:val="1"/>
              </w:numPr>
              <w:snapToGrid w:val="0"/>
              <w:spacing w:line="288" w:lineRule="auto"/>
              <w:rPr>
                <w:rFonts w:ascii="宋体" w:hAnsi="宋体" w:cs="宋体"/>
                <w:sz w:val="18"/>
                <w:szCs w:val="18"/>
              </w:rPr>
            </w:pPr>
            <w:r>
              <w:rPr>
                <w:rFonts w:ascii="宋体" w:hAnsi="宋体" w:cs="宋体" w:hint="eastAsia"/>
                <w:sz w:val="18"/>
                <w:szCs w:val="18"/>
              </w:rPr>
              <w:t>知道兴奋性、刺激、阈值、反应、兴奋和抑制的概念。</w:t>
            </w:r>
          </w:p>
          <w:p w:rsidR="00BC3DD8" w:rsidRDefault="00223E76">
            <w:pPr>
              <w:numPr>
                <w:ilvl w:val="0"/>
                <w:numId w:val="1"/>
              </w:numPr>
              <w:snapToGrid w:val="0"/>
              <w:spacing w:line="288" w:lineRule="auto"/>
              <w:rPr>
                <w:rFonts w:ascii="宋体" w:hAnsi="宋体" w:cs="宋体"/>
                <w:sz w:val="18"/>
                <w:szCs w:val="18"/>
              </w:rPr>
            </w:pPr>
            <w:r>
              <w:rPr>
                <w:rFonts w:ascii="宋体" w:hAnsi="宋体" w:cs="宋体" w:hint="eastAsia"/>
                <w:sz w:val="18"/>
                <w:szCs w:val="18"/>
              </w:rPr>
              <w:t>知道内环境和稳态的概念及生理意义。</w:t>
            </w:r>
          </w:p>
          <w:p w:rsidR="00BC3DD8" w:rsidRDefault="00223E76">
            <w:pPr>
              <w:numPr>
                <w:ilvl w:val="0"/>
                <w:numId w:val="1"/>
              </w:numPr>
              <w:snapToGrid w:val="0"/>
              <w:spacing w:line="288" w:lineRule="auto"/>
              <w:rPr>
                <w:rFonts w:ascii="宋体" w:hAnsi="宋体" w:cs="宋体"/>
                <w:sz w:val="18"/>
                <w:szCs w:val="18"/>
              </w:rPr>
            </w:pPr>
            <w:r>
              <w:rPr>
                <w:rFonts w:ascii="宋体" w:hAnsi="宋体" w:cs="宋体" w:hint="eastAsia"/>
                <w:sz w:val="18"/>
                <w:szCs w:val="18"/>
              </w:rPr>
              <w:t>理解神经调节、体液调节、自身调节的特点与生理功能。</w:t>
            </w:r>
          </w:p>
          <w:p w:rsidR="00BC3DD8" w:rsidRDefault="00223E76">
            <w:pPr>
              <w:numPr>
                <w:ilvl w:val="0"/>
                <w:numId w:val="1"/>
              </w:numPr>
              <w:snapToGrid w:val="0"/>
              <w:spacing w:line="288" w:lineRule="auto"/>
              <w:rPr>
                <w:rFonts w:ascii="宋体" w:hAnsi="宋体" w:cs="宋体"/>
                <w:sz w:val="18"/>
                <w:szCs w:val="18"/>
              </w:rPr>
            </w:pPr>
            <w:r>
              <w:rPr>
                <w:rFonts w:ascii="宋体" w:hAnsi="宋体" w:cs="宋体" w:hint="eastAsia"/>
                <w:sz w:val="18"/>
                <w:szCs w:val="18"/>
              </w:rPr>
              <w:lastRenderedPageBreak/>
              <w:t>理解负反馈、正反馈的机制，知道前馈控制的特点。</w:t>
            </w:r>
          </w:p>
        </w:tc>
        <w:tc>
          <w:tcPr>
            <w:tcW w:w="2268" w:type="dxa"/>
          </w:tcPr>
          <w:p w:rsidR="00BC3DD8" w:rsidRDefault="00223E76">
            <w:pPr>
              <w:rPr>
                <w:rFonts w:ascii="宋体" w:hAnsi="宋体" w:cs="宋体"/>
                <w:sz w:val="18"/>
                <w:szCs w:val="18"/>
              </w:rPr>
            </w:pPr>
            <w:r>
              <w:rPr>
                <w:rFonts w:ascii="宋体" w:hAnsi="宋体" w:cs="宋体" w:hint="eastAsia"/>
                <w:sz w:val="18"/>
                <w:szCs w:val="18"/>
              </w:rPr>
              <w:lastRenderedPageBreak/>
              <w:t>1</w:t>
            </w:r>
            <w:r>
              <w:rPr>
                <w:rFonts w:ascii="宋体" w:hAnsi="宋体" w:cs="宋体" w:hint="eastAsia"/>
                <w:sz w:val="18"/>
                <w:szCs w:val="18"/>
              </w:rPr>
              <w:t>．能正确概述什么是生理学。</w:t>
            </w:r>
          </w:p>
          <w:p w:rsidR="00BC3DD8" w:rsidRDefault="00223E76">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．能简述生命的基本特征。</w:t>
            </w:r>
          </w:p>
          <w:p w:rsidR="00BC3DD8" w:rsidRDefault="00223E76">
            <w:pPr>
              <w:rPr>
                <w:rFonts w:ascii="宋体" w:hAnsi="宋体" w:cs="宋体"/>
                <w:sz w:val="18"/>
                <w:szCs w:val="18"/>
              </w:rPr>
            </w:pPr>
            <w:r>
              <w:rPr>
                <w:rFonts w:ascii="宋体" w:hAnsi="宋体" w:cs="宋体"/>
                <w:sz w:val="18"/>
                <w:szCs w:val="18"/>
              </w:rPr>
              <w:t>3</w:t>
            </w:r>
            <w:r>
              <w:rPr>
                <w:rFonts w:ascii="宋体" w:hAnsi="宋体" w:cs="宋体" w:hint="eastAsia"/>
                <w:sz w:val="18"/>
                <w:szCs w:val="18"/>
              </w:rPr>
              <w:t>.</w:t>
            </w:r>
            <w:r>
              <w:rPr>
                <w:rFonts w:ascii="宋体" w:hAnsi="宋体" w:cs="宋体" w:hint="eastAsia"/>
                <w:sz w:val="18"/>
                <w:szCs w:val="18"/>
              </w:rPr>
              <w:t>能用辩证唯物主义的观点，解释生命活动的规律。</w:t>
            </w:r>
          </w:p>
        </w:tc>
        <w:tc>
          <w:tcPr>
            <w:tcW w:w="1753"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兴奋性的概念。</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内环境与稳态</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3</w:t>
            </w:r>
            <w:r>
              <w:rPr>
                <w:rFonts w:ascii="宋体" w:hAnsi="宋体" w:cs="宋体"/>
                <w:sz w:val="18"/>
                <w:szCs w:val="18"/>
              </w:rPr>
              <w:t>.</w:t>
            </w:r>
            <w:r>
              <w:rPr>
                <w:rFonts w:ascii="宋体" w:hAnsi="宋体" w:cs="宋体" w:hint="eastAsia"/>
                <w:sz w:val="18"/>
                <w:szCs w:val="18"/>
              </w:rPr>
              <w:t>神经调节、体液调节的特点。</w:t>
            </w:r>
          </w:p>
          <w:p w:rsidR="00BC3DD8" w:rsidRDefault="00223E76">
            <w:pPr>
              <w:snapToGrid w:val="0"/>
              <w:spacing w:line="288" w:lineRule="auto"/>
              <w:rPr>
                <w:rFonts w:ascii="宋体" w:hAnsi="宋体" w:cs="宋体"/>
                <w:sz w:val="18"/>
                <w:szCs w:val="18"/>
              </w:rPr>
            </w:pPr>
            <w:r>
              <w:rPr>
                <w:rFonts w:ascii="宋体" w:hAnsi="宋体" w:cs="宋体"/>
                <w:sz w:val="18"/>
                <w:szCs w:val="18"/>
              </w:rPr>
              <w:t>4.</w:t>
            </w:r>
            <w:r>
              <w:rPr>
                <w:rFonts w:ascii="宋体" w:hAnsi="宋体" w:cs="宋体" w:hint="eastAsia"/>
                <w:sz w:val="18"/>
                <w:szCs w:val="18"/>
              </w:rPr>
              <w:t>负反馈的机制</w:t>
            </w:r>
          </w:p>
          <w:p w:rsidR="00BC3DD8" w:rsidRDefault="00BC3DD8">
            <w:pPr>
              <w:snapToGrid w:val="0"/>
              <w:spacing w:line="288" w:lineRule="auto"/>
              <w:rPr>
                <w:rFonts w:ascii="宋体" w:hAnsi="宋体" w:cs="宋体"/>
                <w:sz w:val="18"/>
                <w:szCs w:val="18"/>
              </w:rPr>
            </w:pP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sz w:val="18"/>
                <w:szCs w:val="18"/>
              </w:rPr>
              <w:t>2</w:t>
            </w: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0</w:t>
            </w:r>
          </w:p>
        </w:tc>
        <w:tc>
          <w:tcPr>
            <w:tcW w:w="499" w:type="dxa"/>
          </w:tcPr>
          <w:p w:rsidR="00BC3DD8" w:rsidRDefault="00223E76">
            <w:pPr>
              <w:snapToGrid w:val="0"/>
              <w:spacing w:line="288" w:lineRule="auto"/>
              <w:jc w:val="center"/>
              <w:rPr>
                <w:rFonts w:ascii="宋体" w:hAnsi="宋体" w:cs="宋体"/>
                <w:sz w:val="18"/>
                <w:szCs w:val="18"/>
              </w:rPr>
            </w:pPr>
            <w:r>
              <w:rPr>
                <w:rFonts w:ascii="宋体" w:hAnsi="宋体" w:cs="宋体"/>
                <w:sz w:val="18"/>
                <w:szCs w:val="18"/>
              </w:rPr>
              <w:t>2</w:t>
            </w:r>
          </w:p>
        </w:tc>
      </w:tr>
      <w:tr w:rsidR="00BC3DD8">
        <w:trPr>
          <w:jc w:val="center"/>
        </w:trPr>
        <w:tc>
          <w:tcPr>
            <w:tcW w:w="421"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lastRenderedPageBreak/>
              <w:t>2</w:t>
            </w:r>
          </w:p>
        </w:tc>
        <w:tc>
          <w:tcPr>
            <w:tcW w:w="425" w:type="dxa"/>
          </w:tcPr>
          <w:p w:rsidR="00BC3DD8" w:rsidRDefault="00223E76" w:rsidP="002F0366">
            <w:pPr>
              <w:widowControl/>
              <w:spacing w:beforeLines="50" w:afterLines="50"/>
              <w:rPr>
                <w:rFonts w:ascii="宋体" w:hAnsi="宋体" w:cs="宋体"/>
                <w:sz w:val="18"/>
                <w:szCs w:val="18"/>
              </w:rPr>
            </w:pPr>
            <w:r>
              <w:rPr>
                <w:rFonts w:ascii="宋体" w:hAnsi="宋体" w:cs="宋体" w:hint="eastAsia"/>
                <w:sz w:val="18"/>
                <w:szCs w:val="18"/>
              </w:rPr>
              <w:t>细胞的基本功能</w:t>
            </w:r>
          </w:p>
          <w:p w:rsidR="00BC3DD8" w:rsidRDefault="00BC3DD8" w:rsidP="002F0366">
            <w:pPr>
              <w:widowControl/>
              <w:spacing w:beforeLines="50" w:afterLines="50"/>
              <w:rPr>
                <w:rFonts w:ascii="宋体" w:hAnsi="宋体" w:cs="宋体"/>
                <w:sz w:val="18"/>
                <w:szCs w:val="18"/>
              </w:rPr>
            </w:pPr>
          </w:p>
        </w:tc>
        <w:tc>
          <w:tcPr>
            <w:tcW w:w="2126" w:type="dxa"/>
          </w:tcPr>
          <w:p w:rsidR="00BC3DD8" w:rsidRDefault="00223E76">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．知道细胞膜的几种物质转运方式：单纯扩散、易化扩散、主动转运、出胞入胞，钠泵的生理意义。</w:t>
            </w:r>
          </w:p>
          <w:p w:rsidR="00BC3DD8" w:rsidRDefault="00223E76">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知道细胞跨膜信号转导、第二信使学说。</w:t>
            </w:r>
          </w:p>
          <w:p w:rsidR="00BC3DD8" w:rsidRDefault="00223E76">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知道静息电位、动作电位、局部电位的形成机制与生理意义。</w:t>
            </w:r>
          </w:p>
          <w:p w:rsidR="00BC3DD8" w:rsidRDefault="00223E76">
            <w:pP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知道骨骼肌神经</w:t>
            </w:r>
            <w:r>
              <w:rPr>
                <w:rFonts w:ascii="宋体" w:hAnsi="宋体" w:cs="宋体" w:hint="eastAsia"/>
                <w:sz w:val="18"/>
                <w:szCs w:val="18"/>
              </w:rPr>
              <w:t>-</w:t>
            </w:r>
            <w:r>
              <w:rPr>
                <w:rFonts w:ascii="宋体" w:hAnsi="宋体" w:cs="宋体" w:hint="eastAsia"/>
                <w:sz w:val="18"/>
                <w:szCs w:val="18"/>
              </w:rPr>
              <w:t>肌接头兴奋传递的过程，肌细胞兴奋</w:t>
            </w:r>
            <w:r>
              <w:rPr>
                <w:rFonts w:ascii="宋体" w:hAnsi="宋体" w:cs="宋体" w:hint="eastAsia"/>
                <w:sz w:val="18"/>
                <w:szCs w:val="18"/>
              </w:rPr>
              <w:t>-</w:t>
            </w:r>
            <w:r>
              <w:rPr>
                <w:rFonts w:ascii="宋体" w:hAnsi="宋体" w:cs="宋体" w:hint="eastAsia"/>
                <w:sz w:val="18"/>
                <w:szCs w:val="18"/>
              </w:rPr>
              <w:t>收缩耦联的机制、肌丝滑行理论。</w:t>
            </w:r>
          </w:p>
        </w:tc>
        <w:tc>
          <w:tcPr>
            <w:tcW w:w="2268" w:type="dxa"/>
          </w:tcPr>
          <w:p w:rsidR="00BC3DD8" w:rsidRDefault="00223E76">
            <w:pPr>
              <w:rPr>
                <w:rFonts w:ascii="宋体" w:hAnsi="宋体" w:cs="宋体"/>
                <w:sz w:val="18"/>
                <w:szCs w:val="18"/>
              </w:rPr>
            </w:pPr>
            <w:r>
              <w:rPr>
                <w:rFonts w:ascii="宋体" w:hAnsi="宋体" w:cs="Arial" w:hint="eastAsia"/>
                <w:kern w:val="0"/>
                <w:szCs w:val="21"/>
              </w:rPr>
              <w:t>1</w:t>
            </w:r>
            <w:r>
              <w:rPr>
                <w:rFonts w:ascii="宋体" w:hAnsi="宋体" w:cs="宋体" w:hint="eastAsia"/>
                <w:sz w:val="18"/>
                <w:szCs w:val="18"/>
              </w:rPr>
              <w:t>．能说出细胞的几种基本功能。</w:t>
            </w:r>
          </w:p>
          <w:p w:rsidR="00BC3DD8" w:rsidRDefault="00223E76">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．能说出影响骨骼肌收缩的因素。</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能运用静息电位和动作电位等知识解释生物电与生命活动的关系</w:t>
            </w:r>
            <w:r>
              <w:rPr>
                <w:rFonts w:ascii="宋体" w:hAnsi="宋体" w:cs="宋体" w:hint="eastAsia"/>
                <w:sz w:val="18"/>
                <w:szCs w:val="18"/>
              </w:rPr>
              <w:t>.</w:t>
            </w:r>
          </w:p>
        </w:tc>
        <w:tc>
          <w:tcPr>
            <w:tcW w:w="1753"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1</w:t>
            </w:r>
            <w:r>
              <w:rPr>
                <w:rFonts w:ascii="宋体" w:hAnsi="宋体" w:cs="宋体"/>
                <w:sz w:val="18"/>
                <w:szCs w:val="18"/>
              </w:rPr>
              <w:t>.</w:t>
            </w:r>
            <w:r>
              <w:rPr>
                <w:rFonts w:ascii="宋体" w:hAnsi="宋体" w:cs="宋体" w:hint="eastAsia"/>
                <w:sz w:val="18"/>
                <w:szCs w:val="18"/>
              </w:rPr>
              <w:t>钠泵的生理意义</w:t>
            </w:r>
          </w:p>
          <w:p w:rsidR="00BC3DD8" w:rsidRDefault="00223E76">
            <w:pPr>
              <w:snapToGrid w:val="0"/>
              <w:spacing w:line="288" w:lineRule="auto"/>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静息电位和动作电位的产生机制</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3</w:t>
            </w:r>
            <w:r>
              <w:rPr>
                <w:rFonts w:ascii="宋体" w:hAnsi="宋体" w:cs="宋体"/>
                <w:sz w:val="18"/>
                <w:szCs w:val="18"/>
              </w:rPr>
              <w:t>.</w:t>
            </w:r>
            <w:r>
              <w:rPr>
                <w:rFonts w:ascii="宋体" w:hAnsi="宋体" w:cs="宋体" w:hint="eastAsia"/>
                <w:sz w:val="18"/>
                <w:szCs w:val="18"/>
              </w:rPr>
              <w:t>骨骼肌神经</w:t>
            </w:r>
            <w:r>
              <w:rPr>
                <w:rFonts w:ascii="宋体" w:hAnsi="宋体" w:cs="宋体" w:hint="eastAsia"/>
                <w:sz w:val="18"/>
                <w:szCs w:val="18"/>
              </w:rPr>
              <w:t>-</w:t>
            </w:r>
            <w:r>
              <w:rPr>
                <w:rFonts w:ascii="宋体" w:hAnsi="宋体" w:cs="宋体" w:hint="eastAsia"/>
                <w:sz w:val="18"/>
                <w:szCs w:val="18"/>
              </w:rPr>
              <w:t>肌接头兴奋的传递</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4</w:t>
            </w:r>
            <w:r>
              <w:rPr>
                <w:rFonts w:ascii="宋体" w:hAnsi="宋体" w:cs="宋体"/>
                <w:sz w:val="18"/>
                <w:szCs w:val="18"/>
              </w:rPr>
              <w:t>.</w:t>
            </w:r>
            <w:r>
              <w:rPr>
                <w:rFonts w:ascii="宋体" w:hAnsi="宋体" w:cs="宋体" w:hint="eastAsia"/>
                <w:sz w:val="18"/>
                <w:szCs w:val="18"/>
              </w:rPr>
              <w:t>骨骼肌的兴奋</w:t>
            </w:r>
            <w:r>
              <w:rPr>
                <w:rFonts w:ascii="宋体" w:hAnsi="宋体" w:cs="宋体" w:hint="eastAsia"/>
                <w:sz w:val="18"/>
                <w:szCs w:val="18"/>
              </w:rPr>
              <w:t>-</w:t>
            </w:r>
            <w:r>
              <w:rPr>
                <w:rFonts w:ascii="宋体" w:hAnsi="宋体" w:cs="宋体" w:hint="eastAsia"/>
                <w:sz w:val="18"/>
                <w:szCs w:val="18"/>
              </w:rPr>
              <w:t>收缩耦联</w:t>
            </w:r>
          </w:p>
          <w:p w:rsidR="00BC3DD8" w:rsidRDefault="00BC3DD8">
            <w:pPr>
              <w:snapToGrid w:val="0"/>
              <w:spacing w:line="288" w:lineRule="auto"/>
              <w:rPr>
                <w:rFonts w:ascii="宋体" w:hAnsi="宋体" w:cs="宋体"/>
                <w:kern w:val="0"/>
                <w:sz w:val="18"/>
                <w:szCs w:val="18"/>
              </w:rPr>
            </w:pP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sz w:val="18"/>
                <w:szCs w:val="18"/>
              </w:rPr>
              <w:t>4</w:t>
            </w: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sz w:val="18"/>
                <w:szCs w:val="18"/>
              </w:rPr>
              <w:t>0</w:t>
            </w:r>
          </w:p>
        </w:tc>
        <w:tc>
          <w:tcPr>
            <w:tcW w:w="499"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6</w:t>
            </w:r>
          </w:p>
        </w:tc>
      </w:tr>
      <w:tr w:rsidR="00BC3DD8">
        <w:trPr>
          <w:trHeight w:val="1763"/>
          <w:jc w:val="center"/>
        </w:trPr>
        <w:tc>
          <w:tcPr>
            <w:tcW w:w="421"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3</w:t>
            </w:r>
          </w:p>
        </w:tc>
        <w:tc>
          <w:tcPr>
            <w:tcW w:w="425" w:type="dxa"/>
          </w:tcPr>
          <w:p w:rsidR="00BC3DD8" w:rsidRDefault="00223E76" w:rsidP="002F0366">
            <w:pPr>
              <w:widowControl/>
              <w:spacing w:beforeLines="50" w:afterLines="50"/>
              <w:rPr>
                <w:rFonts w:ascii="宋体" w:hAnsi="宋体" w:cs="宋体"/>
                <w:sz w:val="18"/>
                <w:szCs w:val="18"/>
              </w:rPr>
            </w:pPr>
            <w:r>
              <w:rPr>
                <w:rFonts w:ascii="宋体" w:hAnsi="宋体" w:cs="宋体" w:hint="eastAsia"/>
                <w:sz w:val="18"/>
                <w:szCs w:val="18"/>
              </w:rPr>
              <w:t>血液</w:t>
            </w:r>
          </w:p>
          <w:p w:rsidR="00BC3DD8" w:rsidRDefault="00BC3DD8">
            <w:pPr>
              <w:snapToGrid w:val="0"/>
              <w:spacing w:line="288" w:lineRule="auto"/>
              <w:rPr>
                <w:rFonts w:ascii="宋体" w:hAnsi="宋体" w:cs="宋体"/>
                <w:sz w:val="18"/>
                <w:szCs w:val="18"/>
              </w:rPr>
            </w:pPr>
          </w:p>
        </w:tc>
        <w:tc>
          <w:tcPr>
            <w:tcW w:w="2126" w:type="dxa"/>
          </w:tcPr>
          <w:p w:rsidR="00BC3DD8" w:rsidRDefault="00223E76">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知道血液的组成、理化特性、生理功能。</w:t>
            </w:r>
          </w:p>
          <w:p w:rsidR="00BC3DD8" w:rsidRDefault="00223E76">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知道血细胞的生成与凋亡机制，红细胞、白细胞、血小板生理。</w:t>
            </w:r>
          </w:p>
          <w:p w:rsidR="00BC3DD8" w:rsidRDefault="00223E76">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知道生理性止血的过程，血液的凝固与调控机制；血栓的溶解。</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知道抗原抗体基本知识、红细胞的</w:t>
            </w:r>
            <w:r>
              <w:rPr>
                <w:rFonts w:ascii="宋体" w:hAnsi="宋体" w:cs="宋体" w:hint="eastAsia"/>
                <w:sz w:val="18"/>
                <w:szCs w:val="18"/>
              </w:rPr>
              <w:t>ABO</w:t>
            </w:r>
            <w:r>
              <w:rPr>
                <w:rFonts w:ascii="宋体" w:hAnsi="宋体" w:cs="宋体" w:hint="eastAsia"/>
                <w:sz w:val="18"/>
                <w:szCs w:val="18"/>
              </w:rPr>
              <w:t>、</w:t>
            </w:r>
            <w:r>
              <w:rPr>
                <w:rFonts w:ascii="宋体" w:hAnsi="宋体" w:cs="宋体" w:hint="eastAsia"/>
                <w:sz w:val="18"/>
                <w:szCs w:val="18"/>
              </w:rPr>
              <w:t>Rh</w:t>
            </w:r>
            <w:r>
              <w:rPr>
                <w:rFonts w:ascii="宋体" w:hAnsi="宋体" w:cs="宋体" w:hint="eastAsia"/>
                <w:sz w:val="18"/>
                <w:szCs w:val="18"/>
              </w:rPr>
              <w:t>血型系统，理解输血的基本原则。</w:t>
            </w:r>
          </w:p>
        </w:tc>
        <w:tc>
          <w:tcPr>
            <w:tcW w:w="2268" w:type="dxa"/>
          </w:tcPr>
          <w:p w:rsidR="00BC3DD8" w:rsidRDefault="00223E76">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能简述镰刀形红细胞贫血、缺铁性贫血、巨幼红细胞性贫血的发病机制。</w:t>
            </w:r>
          </w:p>
          <w:p w:rsidR="00BC3DD8" w:rsidRDefault="00223E76">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能正确说出什么是交叉配血试验，牢记输血原则。</w:t>
            </w:r>
          </w:p>
          <w:p w:rsidR="00BC3DD8" w:rsidRDefault="00223E76">
            <w:pPr>
              <w:rPr>
                <w:rFonts w:ascii="宋体" w:hAnsi="宋体" w:cs="宋体"/>
                <w:sz w:val="18"/>
                <w:szCs w:val="18"/>
              </w:rPr>
            </w:pPr>
            <w:r>
              <w:rPr>
                <w:rFonts w:ascii="宋体" w:hAnsi="宋体" w:cs="宋体"/>
                <w:sz w:val="18"/>
                <w:szCs w:val="18"/>
              </w:rPr>
              <w:t>3</w:t>
            </w:r>
            <w:r>
              <w:rPr>
                <w:rFonts w:ascii="宋体" w:hAnsi="宋体" w:cs="宋体" w:hint="eastAsia"/>
                <w:sz w:val="18"/>
                <w:szCs w:val="18"/>
              </w:rPr>
              <w:t>.</w:t>
            </w:r>
            <w:r>
              <w:rPr>
                <w:rFonts w:ascii="宋体" w:hAnsi="宋体" w:cs="宋体" w:hint="eastAsia"/>
                <w:sz w:val="18"/>
                <w:szCs w:val="18"/>
              </w:rPr>
              <w:t>能通过自主学习及查阅资料，归纳总结血液相关的疾病，以及输血时所需要注意的护理要点。</w:t>
            </w:r>
          </w:p>
        </w:tc>
        <w:tc>
          <w:tcPr>
            <w:tcW w:w="1753" w:type="dxa"/>
          </w:tcPr>
          <w:p w:rsidR="00BC3DD8" w:rsidRDefault="00223E76">
            <w:pPr>
              <w:tabs>
                <w:tab w:val="left" w:pos="312"/>
              </w:tabs>
              <w:snapToGrid w:val="0"/>
              <w:spacing w:line="288" w:lineRule="auto"/>
              <w:rPr>
                <w:rFonts w:ascii="宋体" w:hAnsi="宋体" w:cs="宋体"/>
                <w:sz w:val="18"/>
                <w:szCs w:val="18"/>
              </w:rPr>
            </w:pPr>
            <w:r>
              <w:rPr>
                <w:rFonts w:ascii="宋体" w:hAnsi="宋体" w:cs="宋体" w:hint="eastAsia"/>
                <w:sz w:val="18"/>
                <w:szCs w:val="18"/>
              </w:rPr>
              <w:t>1</w:t>
            </w:r>
            <w:r>
              <w:rPr>
                <w:rFonts w:ascii="宋体" w:hAnsi="宋体" w:cs="宋体"/>
                <w:sz w:val="18"/>
                <w:szCs w:val="18"/>
              </w:rPr>
              <w:t>.</w:t>
            </w:r>
            <w:r>
              <w:rPr>
                <w:rFonts w:ascii="宋体" w:hAnsi="宋体" w:cs="宋体" w:hint="eastAsia"/>
                <w:sz w:val="18"/>
                <w:szCs w:val="18"/>
              </w:rPr>
              <w:t>血浆渗透压的生理意义。</w:t>
            </w:r>
          </w:p>
          <w:p w:rsidR="00BC3DD8" w:rsidRDefault="00223E76">
            <w:pPr>
              <w:tabs>
                <w:tab w:val="left" w:pos="312"/>
              </w:tabs>
              <w:snapToGrid w:val="0"/>
              <w:spacing w:line="288" w:lineRule="auto"/>
              <w:rPr>
                <w:rFonts w:ascii="宋体" w:hAnsi="宋体" w:cs="宋体"/>
                <w:sz w:val="18"/>
                <w:szCs w:val="18"/>
              </w:rPr>
            </w:pPr>
            <w:r>
              <w:rPr>
                <w:rFonts w:ascii="宋体" w:hAnsi="宋体" w:cs="宋体" w:hint="eastAsia"/>
                <w:sz w:val="18"/>
                <w:szCs w:val="18"/>
              </w:rPr>
              <w:t>2</w:t>
            </w:r>
            <w:r>
              <w:rPr>
                <w:rFonts w:ascii="宋体" w:hAnsi="宋体" w:cs="宋体"/>
                <w:sz w:val="18"/>
                <w:szCs w:val="18"/>
              </w:rPr>
              <w:t>.</w:t>
            </w:r>
            <w:r>
              <w:rPr>
                <w:rFonts w:ascii="宋体" w:hAnsi="宋体" w:cs="宋体" w:hint="eastAsia"/>
                <w:sz w:val="18"/>
                <w:szCs w:val="18"/>
              </w:rPr>
              <w:t>红细胞的生理特性</w:t>
            </w:r>
          </w:p>
          <w:p w:rsidR="00BC3DD8" w:rsidRDefault="00223E76">
            <w:pPr>
              <w:tabs>
                <w:tab w:val="left" w:pos="312"/>
              </w:tabs>
              <w:snapToGrid w:val="0"/>
              <w:spacing w:line="288" w:lineRule="auto"/>
              <w:rPr>
                <w:rFonts w:ascii="宋体" w:hAnsi="宋体" w:cs="宋体"/>
                <w:sz w:val="18"/>
                <w:szCs w:val="18"/>
              </w:rPr>
            </w:pPr>
            <w:r>
              <w:rPr>
                <w:rFonts w:ascii="宋体" w:hAnsi="宋体" w:cs="宋体"/>
                <w:sz w:val="18"/>
                <w:szCs w:val="18"/>
              </w:rPr>
              <w:t>3.</w:t>
            </w:r>
            <w:r>
              <w:rPr>
                <w:rFonts w:ascii="宋体" w:hAnsi="宋体" w:cs="宋体" w:hint="eastAsia"/>
                <w:sz w:val="18"/>
                <w:szCs w:val="18"/>
              </w:rPr>
              <w:t>血液凝固的步骤</w:t>
            </w:r>
          </w:p>
          <w:p w:rsidR="00BC3DD8" w:rsidRDefault="00223E76">
            <w:pPr>
              <w:tabs>
                <w:tab w:val="left" w:pos="312"/>
              </w:tabs>
              <w:snapToGrid w:val="0"/>
              <w:spacing w:line="288" w:lineRule="auto"/>
              <w:rPr>
                <w:rFonts w:ascii="宋体" w:hAnsi="宋体" w:cs="宋体"/>
                <w:sz w:val="18"/>
                <w:szCs w:val="18"/>
              </w:rPr>
            </w:pPr>
            <w:r>
              <w:rPr>
                <w:rFonts w:ascii="宋体" w:hAnsi="宋体" w:cs="宋体" w:hint="eastAsia"/>
                <w:sz w:val="18"/>
                <w:szCs w:val="18"/>
              </w:rPr>
              <w:t>4</w:t>
            </w:r>
            <w:r>
              <w:rPr>
                <w:rFonts w:ascii="宋体" w:hAnsi="宋体" w:cs="宋体"/>
                <w:sz w:val="18"/>
                <w:szCs w:val="18"/>
              </w:rPr>
              <w:t>.</w:t>
            </w:r>
            <w:r>
              <w:rPr>
                <w:rFonts w:ascii="宋体" w:hAnsi="宋体" w:cs="宋体" w:hint="eastAsia"/>
                <w:sz w:val="18"/>
                <w:szCs w:val="18"/>
              </w:rPr>
              <w:t>输血原则</w:t>
            </w:r>
          </w:p>
          <w:p w:rsidR="00BC3DD8" w:rsidRDefault="00BC3DD8">
            <w:pPr>
              <w:tabs>
                <w:tab w:val="left" w:pos="312"/>
              </w:tabs>
              <w:snapToGrid w:val="0"/>
              <w:spacing w:line="288" w:lineRule="auto"/>
              <w:rPr>
                <w:rFonts w:ascii="宋体" w:hAnsi="宋体" w:cs="宋体"/>
                <w:sz w:val="18"/>
                <w:szCs w:val="18"/>
              </w:rPr>
            </w:pP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4</w:t>
            </w: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sz w:val="18"/>
                <w:szCs w:val="18"/>
              </w:rPr>
              <w:t>0</w:t>
            </w:r>
          </w:p>
        </w:tc>
        <w:tc>
          <w:tcPr>
            <w:tcW w:w="499"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6</w:t>
            </w:r>
          </w:p>
        </w:tc>
      </w:tr>
      <w:tr w:rsidR="00BC3DD8">
        <w:trPr>
          <w:jc w:val="center"/>
        </w:trPr>
        <w:tc>
          <w:tcPr>
            <w:tcW w:w="421"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4</w:t>
            </w:r>
          </w:p>
        </w:tc>
        <w:tc>
          <w:tcPr>
            <w:tcW w:w="425" w:type="dxa"/>
          </w:tcPr>
          <w:p w:rsidR="00BC3DD8" w:rsidRDefault="00223E76" w:rsidP="002F0366">
            <w:pPr>
              <w:widowControl/>
              <w:spacing w:beforeLines="50" w:afterLines="50"/>
              <w:rPr>
                <w:rFonts w:ascii="宋体" w:hAnsi="宋体" w:cs="宋体"/>
                <w:sz w:val="18"/>
                <w:szCs w:val="18"/>
              </w:rPr>
            </w:pPr>
            <w:r>
              <w:rPr>
                <w:rFonts w:ascii="宋体" w:hAnsi="宋体" w:cs="宋体" w:hint="eastAsia"/>
                <w:sz w:val="18"/>
                <w:szCs w:val="18"/>
              </w:rPr>
              <w:t>血液循环</w:t>
            </w:r>
          </w:p>
          <w:p w:rsidR="00BC3DD8" w:rsidRDefault="00BC3DD8">
            <w:pPr>
              <w:snapToGrid w:val="0"/>
              <w:spacing w:line="288" w:lineRule="auto"/>
              <w:rPr>
                <w:rFonts w:ascii="宋体" w:hAnsi="宋体" w:cs="宋体"/>
                <w:sz w:val="18"/>
                <w:szCs w:val="18"/>
              </w:rPr>
            </w:pPr>
          </w:p>
        </w:tc>
        <w:tc>
          <w:tcPr>
            <w:tcW w:w="2126" w:type="dxa"/>
          </w:tcPr>
          <w:p w:rsidR="00BC3DD8" w:rsidRDefault="00223E76">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知道心肌细胞跨膜电位的形成、心肌的生理特性；心电图的波形与生理意义。</w:t>
            </w:r>
          </w:p>
          <w:p w:rsidR="00BC3DD8" w:rsidRDefault="00223E76">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知道心动周期、心音的概念，心脏的泵血过程、影响心输出量的因素。</w:t>
            </w:r>
          </w:p>
          <w:p w:rsidR="00BC3DD8" w:rsidRDefault="00223E76">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知道血管的功能特点，动脉血压的形成与影响因素；静脉血压与静脉回心血量的临床意义与影响因素；微循环的概念；组织液的生成及其影响因素。</w:t>
            </w:r>
          </w:p>
          <w:p w:rsidR="00BC3DD8" w:rsidRDefault="00223E76">
            <w:pPr>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知道心血管活动的调节机制。</w:t>
            </w:r>
          </w:p>
          <w:p w:rsidR="00BC3DD8" w:rsidRDefault="00223E76">
            <w:pPr>
              <w:rPr>
                <w:rFonts w:ascii="宋体" w:hAnsi="宋体" w:cs="宋体"/>
                <w:sz w:val="18"/>
                <w:szCs w:val="18"/>
              </w:rPr>
            </w:pPr>
            <w:r>
              <w:rPr>
                <w:rFonts w:ascii="宋体" w:hAnsi="宋体" w:cs="宋体" w:hint="eastAsia"/>
                <w:sz w:val="18"/>
                <w:szCs w:val="18"/>
              </w:rPr>
              <w:lastRenderedPageBreak/>
              <w:t>5.</w:t>
            </w:r>
            <w:r>
              <w:rPr>
                <w:rFonts w:ascii="宋体" w:hAnsi="宋体" w:cs="宋体" w:hint="eastAsia"/>
                <w:sz w:val="18"/>
                <w:szCs w:val="18"/>
              </w:rPr>
              <w:t>知道冠脉循环、肺循环、脑循环的概念。</w:t>
            </w:r>
          </w:p>
        </w:tc>
        <w:tc>
          <w:tcPr>
            <w:tcW w:w="2268" w:type="dxa"/>
          </w:tcPr>
          <w:p w:rsidR="00BC3DD8" w:rsidRDefault="00223E76">
            <w:pPr>
              <w:rPr>
                <w:rFonts w:ascii="宋体" w:hAnsi="宋体" w:cs="宋体"/>
                <w:sz w:val="18"/>
                <w:szCs w:val="18"/>
              </w:rPr>
            </w:pPr>
            <w:r>
              <w:rPr>
                <w:rFonts w:ascii="宋体" w:hAnsi="宋体" w:cs="宋体" w:hint="eastAsia"/>
                <w:sz w:val="18"/>
                <w:szCs w:val="18"/>
              </w:rPr>
              <w:lastRenderedPageBreak/>
              <w:t>1</w:t>
            </w:r>
            <w:r>
              <w:rPr>
                <w:rFonts w:ascii="宋体" w:hAnsi="宋体" w:cs="宋体" w:hint="eastAsia"/>
                <w:sz w:val="18"/>
                <w:szCs w:val="18"/>
              </w:rPr>
              <w:t>．能应用心脏的生物电活动相关知识解释不同类型心律失常的发病机制和治疗原理，并能思考心律失常的护理评估重点及护理措施。</w:t>
            </w:r>
          </w:p>
          <w:p w:rsidR="00BC3DD8" w:rsidRDefault="00223E76">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．能运用心脏泵血功能相关</w:t>
            </w:r>
            <w:r>
              <w:rPr>
                <w:rFonts w:ascii="宋体" w:hAnsi="宋体" w:cs="宋体" w:hint="eastAsia"/>
                <w:sz w:val="18"/>
                <w:szCs w:val="18"/>
              </w:rPr>
              <w:t>知识解释心力衰竭的发病机制和临床表现，并能思考疾病的健康指导和护理措施。</w:t>
            </w:r>
          </w:p>
          <w:p w:rsidR="00BC3DD8" w:rsidRDefault="00223E76">
            <w:pP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．能运用动脉血压的影响因素解释高血压病人日常生活的注意事项和健康指导。</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．能运用静脉回流、组织</w:t>
            </w:r>
            <w:r>
              <w:rPr>
                <w:rFonts w:ascii="宋体" w:hAnsi="宋体" w:cs="宋体" w:hint="eastAsia"/>
                <w:sz w:val="18"/>
                <w:szCs w:val="18"/>
              </w:rPr>
              <w:lastRenderedPageBreak/>
              <w:t>液生成和淋巴回流的影响因素解释水肿的发病机制。</w:t>
            </w:r>
          </w:p>
        </w:tc>
        <w:tc>
          <w:tcPr>
            <w:tcW w:w="1753" w:type="dxa"/>
          </w:tcPr>
          <w:p w:rsidR="00BC3DD8" w:rsidRDefault="00223E76">
            <w:pPr>
              <w:tabs>
                <w:tab w:val="left" w:pos="312"/>
              </w:tabs>
              <w:snapToGrid w:val="0"/>
              <w:spacing w:line="288" w:lineRule="auto"/>
              <w:rPr>
                <w:rFonts w:ascii="宋体" w:hAnsi="宋体" w:cs="宋体"/>
                <w:sz w:val="18"/>
                <w:szCs w:val="18"/>
              </w:rPr>
            </w:pPr>
            <w:r>
              <w:rPr>
                <w:rFonts w:ascii="宋体" w:hAnsi="宋体" w:cs="宋体" w:hint="eastAsia"/>
                <w:sz w:val="18"/>
                <w:szCs w:val="18"/>
              </w:rPr>
              <w:lastRenderedPageBreak/>
              <w:t>1</w:t>
            </w:r>
            <w:r>
              <w:rPr>
                <w:rFonts w:ascii="宋体" w:hAnsi="宋体" w:cs="宋体"/>
                <w:sz w:val="18"/>
                <w:szCs w:val="18"/>
              </w:rPr>
              <w:t>.</w:t>
            </w:r>
            <w:r>
              <w:rPr>
                <w:rFonts w:ascii="宋体" w:hAnsi="宋体" w:cs="宋体" w:hint="eastAsia"/>
                <w:sz w:val="18"/>
                <w:szCs w:val="18"/>
              </w:rPr>
              <w:t>心肌细胞的动作电位、心肌的生理特性</w:t>
            </w:r>
          </w:p>
          <w:p w:rsidR="00BC3DD8" w:rsidRDefault="00223E76">
            <w:pPr>
              <w:tabs>
                <w:tab w:val="left" w:pos="312"/>
              </w:tabs>
              <w:snapToGrid w:val="0"/>
              <w:spacing w:line="288" w:lineRule="auto"/>
              <w:rPr>
                <w:rFonts w:ascii="宋体" w:hAnsi="宋体" w:cs="宋体"/>
                <w:sz w:val="18"/>
                <w:szCs w:val="18"/>
              </w:rPr>
            </w:pPr>
            <w:r>
              <w:rPr>
                <w:rFonts w:ascii="宋体" w:hAnsi="宋体" w:cs="宋体" w:hint="eastAsia"/>
                <w:sz w:val="18"/>
                <w:szCs w:val="18"/>
              </w:rPr>
              <w:t>2</w:t>
            </w:r>
            <w:r>
              <w:rPr>
                <w:rFonts w:ascii="宋体" w:hAnsi="宋体" w:cs="宋体"/>
                <w:sz w:val="18"/>
                <w:szCs w:val="18"/>
              </w:rPr>
              <w:t>.</w:t>
            </w:r>
            <w:r>
              <w:rPr>
                <w:rFonts w:ascii="宋体" w:hAnsi="宋体" w:cs="宋体" w:hint="eastAsia"/>
                <w:sz w:val="18"/>
                <w:szCs w:val="18"/>
              </w:rPr>
              <w:t>影响心输出量的因素</w:t>
            </w:r>
          </w:p>
          <w:p w:rsidR="00BC3DD8" w:rsidRDefault="00223E76">
            <w:pPr>
              <w:tabs>
                <w:tab w:val="left" w:pos="312"/>
              </w:tabs>
              <w:snapToGrid w:val="0"/>
              <w:spacing w:line="288" w:lineRule="auto"/>
              <w:rPr>
                <w:rFonts w:ascii="宋体" w:hAnsi="宋体" w:cs="宋体"/>
                <w:sz w:val="18"/>
                <w:szCs w:val="18"/>
              </w:rPr>
            </w:pPr>
            <w:r>
              <w:rPr>
                <w:rFonts w:ascii="宋体" w:hAnsi="宋体" w:cs="宋体" w:hint="eastAsia"/>
                <w:sz w:val="18"/>
                <w:szCs w:val="18"/>
              </w:rPr>
              <w:t>3</w:t>
            </w:r>
            <w:r>
              <w:rPr>
                <w:rFonts w:ascii="宋体" w:hAnsi="宋体" w:cs="宋体"/>
                <w:sz w:val="18"/>
                <w:szCs w:val="18"/>
              </w:rPr>
              <w:t>.</w:t>
            </w:r>
            <w:r>
              <w:rPr>
                <w:rFonts w:ascii="宋体" w:hAnsi="宋体" w:cs="宋体" w:hint="eastAsia"/>
                <w:sz w:val="18"/>
                <w:szCs w:val="18"/>
              </w:rPr>
              <w:t>动脉血压的影响因素</w:t>
            </w:r>
          </w:p>
          <w:p w:rsidR="00BC3DD8" w:rsidRDefault="00223E76">
            <w:pPr>
              <w:tabs>
                <w:tab w:val="left" w:pos="312"/>
              </w:tabs>
              <w:snapToGrid w:val="0"/>
              <w:spacing w:line="288" w:lineRule="auto"/>
              <w:rPr>
                <w:rFonts w:ascii="宋体" w:hAnsi="宋体" w:cs="宋体"/>
                <w:sz w:val="18"/>
                <w:szCs w:val="18"/>
              </w:rPr>
            </w:pPr>
            <w:r>
              <w:rPr>
                <w:rFonts w:ascii="宋体" w:hAnsi="宋体" w:cs="宋体" w:hint="eastAsia"/>
                <w:sz w:val="18"/>
                <w:szCs w:val="18"/>
              </w:rPr>
              <w:t>4</w:t>
            </w:r>
            <w:r>
              <w:rPr>
                <w:rFonts w:ascii="宋体" w:hAnsi="宋体" w:cs="宋体"/>
                <w:sz w:val="18"/>
                <w:szCs w:val="18"/>
              </w:rPr>
              <w:t>.</w:t>
            </w:r>
            <w:r>
              <w:rPr>
                <w:rFonts w:ascii="宋体" w:hAnsi="宋体" w:cs="宋体" w:hint="eastAsia"/>
                <w:sz w:val="18"/>
                <w:szCs w:val="18"/>
              </w:rPr>
              <w:t>影响静脉回心血量的因素。</w:t>
            </w:r>
          </w:p>
          <w:p w:rsidR="00BC3DD8" w:rsidRDefault="00BC3DD8">
            <w:pPr>
              <w:tabs>
                <w:tab w:val="left" w:pos="312"/>
              </w:tabs>
              <w:snapToGrid w:val="0"/>
              <w:spacing w:line="288" w:lineRule="auto"/>
              <w:rPr>
                <w:rFonts w:ascii="宋体" w:hAnsi="宋体" w:cs="宋体"/>
                <w:sz w:val="18"/>
                <w:szCs w:val="18"/>
              </w:rPr>
            </w:pP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6</w:t>
            </w: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sz w:val="18"/>
                <w:szCs w:val="18"/>
              </w:rPr>
              <w:t>1</w:t>
            </w:r>
          </w:p>
        </w:tc>
        <w:tc>
          <w:tcPr>
            <w:tcW w:w="499" w:type="dxa"/>
          </w:tcPr>
          <w:p w:rsidR="00BC3DD8" w:rsidRDefault="00223E76">
            <w:pPr>
              <w:snapToGrid w:val="0"/>
              <w:spacing w:line="288" w:lineRule="auto"/>
              <w:jc w:val="center"/>
              <w:rPr>
                <w:rFonts w:ascii="宋体" w:hAnsi="宋体" w:cs="宋体"/>
                <w:sz w:val="18"/>
                <w:szCs w:val="18"/>
              </w:rPr>
            </w:pPr>
            <w:r>
              <w:rPr>
                <w:rFonts w:ascii="宋体" w:hAnsi="宋体" w:cs="宋体"/>
                <w:sz w:val="18"/>
                <w:szCs w:val="18"/>
              </w:rPr>
              <w:t>7</w:t>
            </w:r>
          </w:p>
        </w:tc>
      </w:tr>
      <w:tr w:rsidR="00BC3DD8">
        <w:trPr>
          <w:jc w:val="center"/>
        </w:trPr>
        <w:tc>
          <w:tcPr>
            <w:tcW w:w="421"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lastRenderedPageBreak/>
              <w:t>5</w:t>
            </w:r>
          </w:p>
        </w:tc>
        <w:tc>
          <w:tcPr>
            <w:tcW w:w="425"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呼吸</w:t>
            </w:r>
          </w:p>
        </w:tc>
        <w:tc>
          <w:tcPr>
            <w:tcW w:w="2126" w:type="dxa"/>
          </w:tcPr>
          <w:p w:rsidR="00BC3DD8" w:rsidRDefault="00223E76">
            <w:pPr>
              <w:numPr>
                <w:ilvl w:val="0"/>
                <w:numId w:val="2"/>
              </w:numPr>
              <w:snapToGrid w:val="0"/>
              <w:spacing w:line="288" w:lineRule="auto"/>
              <w:rPr>
                <w:rFonts w:ascii="宋体" w:hAnsi="宋体" w:cs="宋体"/>
                <w:sz w:val="18"/>
                <w:szCs w:val="18"/>
              </w:rPr>
            </w:pPr>
            <w:r>
              <w:rPr>
                <w:rFonts w:ascii="宋体" w:hAnsi="宋体" w:cs="宋体" w:hint="eastAsia"/>
                <w:sz w:val="18"/>
                <w:szCs w:val="18"/>
              </w:rPr>
              <w:t>知道呼吸道、肺泡、胸廓的结构和功能特点。</w:t>
            </w:r>
          </w:p>
          <w:p w:rsidR="00BC3DD8" w:rsidRDefault="00223E76">
            <w:pPr>
              <w:numPr>
                <w:ilvl w:val="0"/>
                <w:numId w:val="2"/>
              </w:numPr>
              <w:snapToGrid w:val="0"/>
              <w:spacing w:line="288" w:lineRule="auto"/>
              <w:rPr>
                <w:rFonts w:ascii="宋体" w:hAnsi="宋体" w:cs="宋体"/>
                <w:sz w:val="18"/>
                <w:szCs w:val="18"/>
              </w:rPr>
            </w:pPr>
            <w:r>
              <w:rPr>
                <w:rFonts w:ascii="宋体" w:hAnsi="宋体" w:cs="宋体" w:hint="eastAsia"/>
                <w:sz w:val="18"/>
                <w:szCs w:val="18"/>
              </w:rPr>
              <w:t>知道肺通气的动力、胸膜腔负压的生理意义，肺通气的阻力、肺泡表面活性物质的作用与意义。</w:t>
            </w:r>
          </w:p>
          <w:p w:rsidR="00BC3DD8" w:rsidRDefault="00223E76">
            <w:pPr>
              <w:numPr>
                <w:ilvl w:val="0"/>
                <w:numId w:val="2"/>
              </w:numPr>
              <w:snapToGrid w:val="0"/>
              <w:spacing w:line="288" w:lineRule="auto"/>
              <w:rPr>
                <w:rFonts w:ascii="宋体" w:hAnsi="宋体" w:cs="宋体"/>
                <w:sz w:val="18"/>
                <w:szCs w:val="18"/>
              </w:rPr>
            </w:pPr>
            <w:r>
              <w:rPr>
                <w:rFonts w:ascii="宋体" w:hAnsi="宋体" w:cs="宋体" w:hint="eastAsia"/>
                <w:sz w:val="18"/>
                <w:szCs w:val="18"/>
              </w:rPr>
              <w:t>知道气体交换的原理；肺换气的过程及影响因素；肺通气／血流比值；组织换气的过程。</w:t>
            </w:r>
          </w:p>
          <w:p w:rsidR="00BC3DD8" w:rsidRDefault="00223E76">
            <w:pPr>
              <w:numPr>
                <w:ilvl w:val="0"/>
                <w:numId w:val="2"/>
              </w:numPr>
              <w:snapToGrid w:val="0"/>
              <w:spacing w:line="288" w:lineRule="auto"/>
              <w:rPr>
                <w:rFonts w:ascii="宋体" w:hAnsi="宋体" w:cs="宋体"/>
                <w:sz w:val="18"/>
                <w:szCs w:val="18"/>
              </w:rPr>
            </w:pPr>
            <w:r>
              <w:rPr>
                <w:rFonts w:ascii="宋体" w:hAnsi="宋体" w:cs="宋体" w:hint="eastAsia"/>
                <w:sz w:val="18"/>
                <w:szCs w:val="18"/>
              </w:rPr>
              <w:t>知道氧气、二氧化碳在血液中的运输；</w:t>
            </w:r>
            <w:r>
              <w:rPr>
                <w:rFonts w:ascii="宋体" w:hAnsi="宋体" w:cs="宋体" w:hint="eastAsia"/>
                <w:sz w:val="18"/>
                <w:szCs w:val="18"/>
              </w:rPr>
              <w:t xml:space="preserve"> O</w:t>
            </w:r>
            <w:r>
              <w:rPr>
                <w:rFonts w:ascii="宋体" w:hAnsi="宋体" w:cs="宋体" w:hint="eastAsia"/>
                <w:sz w:val="18"/>
                <w:szCs w:val="18"/>
                <w:vertAlign w:val="subscript"/>
              </w:rPr>
              <w:t>2</w:t>
            </w:r>
            <w:r>
              <w:rPr>
                <w:rFonts w:ascii="宋体" w:hAnsi="宋体" w:cs="宋体" w:hint="eastAsia"/>
                <w:sz w:val="18"/>
                <w:szCs w:val="18"/>
              </w:rPr>
              <w:t>解离曲线与</w:t>
            </w:r>
            <w:r>
              <w:rPr>
                <w:rFonts w:ascii="宋体" w:hAnsi="宋体" w:cs="宋体" w:hint="eastAsia"/>
                <w:sz w:val="18"/>
                <w:szCs w:val="18"/>
              </w:rPr>
              <w:t>CO</w:t>
            </w:r>
            <w:r>
              <w:rPr>
                <w:rFonts w:ascii="宋体" w:hAnsi="宋体" w:cs="宋体" w:hint="eastAsia"/>
                <w:sz w:val="18"/>
                <w:szCs w:val="18"/>
                <w:vertAlign w:val="subscript"/>
              </w:rPr>
              <w:t>2</w:t>
            </w:r>
            <w:r>
              <w:rPr>
                <w:rFonts w:ascii="宋体" w:hAnsi="宋体" w:cs="宋体" w:hint="eastAsia"/>
                <w:sz w:val="18"/>
                <w:szCs w:val="18"/>
              </w:rPr>
              <w:t>解离曲线。</w:t>
            </w:r>
          </w:p>
          <w:p w:rsidR="00BC3DD8" w:rsidRDefault="00223E76">
            <w:pPr>
              <w:numPr>
                <w:ilvl w:val="0"/>
                <w:numId w:val="2"/>
              </w:numPr>
              <w:snapToGrid w:val="0"/>
              <w:spacing w:line="288" w:lineRule="auto"/>
              <w:rPr>
                <w:rFonts w:ascii="宋体" w:hAnsi="宋体" w:cs="宋体"/>
                <w:sz w:val="18"/>
                <w:szCs w:val="18"/>
              </w:rPr>
            </w:pPr>
            <w:r>
              <w:rPr>
                <w:rFonts w:ascii="宋体" w:hAnsi="宋体" w:cs="宋体" w:hint="eastAsia"/>
                <w:sz w:val="18"/>
                <w:szCs w:val="18"/>
              </w:rPr>
              <w:t>知道呼吸中枢与呼吸节律的形成；呼吸的反射性调节；周期性呼吸的概念。</w:t>
            </w:r>
          </w:p>
        </w:tc>
        <w:tc>
          <w:tcPr>
            <w:tcW w:w="2268" w:type="dxa"/>
          </w:tcPr>
          <w:p w:rsidR="00BC3DD8" w:rsidRDefault="00223E76">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能说出呼吸的概念及基本过程。</w:t>
            </w:r>
          </w:p>
          <w:p w:rsidR="00BC3DD8" w:rsidRDefault="00223E76">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能运用所学知识说出急性低氧环境对呼吸及机体的影响，机体如何适应低氧环境，高压环境对机体的影响。</w:t>
            </w:r>
          </w:p>
          <w:p w:rsidR="00BC3DD8" w:rsidRDefault="00223E76">
            <w:pPr>
              <w:snapToGrid w:val="0"/>
              <w:spacing w:line="288" w:lineRule="auto"/>
              <w:rPr>
                <w:rFonts w:ascii="宋体" w:hAnsi="宋体" w:cs="宋体"/>
                <w:sz w:val="18"/>
                <w:szCs w:val="18"/>
              </w:rPr>
            </w:pPr>
            <w:r>
              <w:rPr>
                <w:rFonts w:ascii="宋体" w:hAnsi="宋体" w:cs="宋体"/>
                <w:sz w:val="18"/>
                <w:szCs w:val="18"/>
              </w:rPr>
              <w:t>3</w:t>
            </w:r>
            <w:r>
              <w:rPr>
                <w:rFonts w:ascii="宋体" w:hAnsi="宋体" w:cs="宋体" w:hint="eastAsia"/>
                <w:sz w:val="18"/>
                <w:szCs w:val="18"/>
              </w:rPr>
              <w:t>.</w:t>
            </w:r>
            <w:r>
              <w:rPr>
                <w:rFonts w:ascii="宋体" w:hAnsi="宋体" w:cs="宋体" w:hint="eastAsia"/>
                <w:sz w:val="18"/>
                <w:szCs w:val="18"/>
              </w:rPr>
              <w:t>能用所学知识解释血液中</w:t>
            </w:r>
            <w:r>
              <w:rPr>
                <w:rFonts w:ascii="宋体" w:hAnsi="宋体" w:cs="宋体" w:hint="eastAsia"/>
                <w:sz w:val="18"/>
                <w:szCs w:val="18"/>
              </w:rPr>
              <w:t>CO</w:t>
            </w:r>
            <w:r>
              <w:rPr>
                <w:rFonts w:ascii="宋体" w:hAnsi="宋体" w:cs="宋体" w:hint="eastAsia"/>
                <w:sz w:val="18"/>
                <w:szCs w:val="18"/>
                <w:vertAlign w:val="subscript"/>
              </w:rPr>
              <w:t>2</w:t>
            </w:r>
            <w:r>
              <w:rPr>
                <w:rFonts w:ascii="宋体" w:hAnsi="宋体" w:cs="宋体" w:hint="eastAsia"/>
                <w:sz w:val="18"/>
                <w:szCs w:val="18"/>
              </w:rPr>
              <w:t>、</w:t>
            </w:r>
            <w:r>
              <w:rPr>
                <w:rFonts w:ascii="宋体" w:hAnsi="宋体" w:cs="宋体" w:hint="eastAsia"/>
                <w:sz w:val="18"/>
                <w:szCs w:val="18"/>
              </w:rPr>
              <w:t>H</w:t>
            </w:r>
            <w:r>
              <w:rPr>
                <w:rFonts w:ascii="宋体" w:hAnsi="宋体" w:cs="宋体" w:hint="eastAsia"/>
                <w:sz w:val="18"/>
                <w:szCs w:val="18"/>
                <w:vertAlign w:val="superscript"/>
              </w:rPr>
              <w:t>+</w:t>
            </w:r>
            <w:r>
              <w:rPr>
                <w:rFonts w:ascii="宋体" w:hAnsi="宋体" w:cs="宋体" w:hint="eastAsia"/>
                <w:sz w:val="18"/>
                <w:szCs w:val="18"/>
              </w:rPr>
              <w:t>和</w:t>
            </w:r>
            <w:r>
              <w:rPr>
                <w:rFonts w:ascii="宋体" w:hAnsi="宋体" w:cs="宋体" w:hint="eastAsia"/>
                <w:sz w:val="18"/>
                <w:szCs w:val="18"/>
              </w:rPr>
              <w:t>O</w:t>
            </w:r>
            <w:r>
              <w:rPr>
                <w:rFonts w:ascii="宋体" w:hAnsi="宋体" w:cs="宋体" w:hint="eastAsia"/>
                <w:sz w:val="18"/>
                <w:szCs w:val="18"/>
                <w:vertAlign w:val="subscript"/>
              </w:rPr>
              <w:t>2</w:t>
            </w:r>
            <w:r>
              <w:rPr>
                <w:rFonts w:ascii="宋体" w:hAnsi="宋体" w:cs="宋体" w:hint="eastAsia"/>
                <w:sz w:val="18"/>
                <w:szCs w:val="18"/>
              </w:rPr>
              <w:t>变化对呼吸的影响。</w:t>
            </w:r>
          </w:p>
        </w:tc>
        <w:tc>
          <w:tcPr>
            <w:tcW w:w="1753" w:type="dxa"/>
          </w:tcPr>
          <w:p w:rsidR="00BC3DD8" w:rsidRDefault="00223E76">
            <w:pPr>
              <w:tabs>
                <w:tab w:val="left" w:pos="312"/>
              </w:tabs>
              <w:snapToGrid w:val="0"/>
              <w:spacing w:line="288" w:lineRule="auto"/>
              <w:rPr>
                <w:rFonts w:ascii="宋体" w:hAnsi="宋体" w:cs="宋体"/>
                <w:sz w:val="18"/>
                <w:szCs w:val="18"/>
              </w:rPr>
            </w:pPr>
            <w:r>
              <w:rPr>
                <w:rFonts w:ascii="宋体" w:hAnsi="宋体" w:cs="宋体" w:hint="eastAsia"/>
                <w:sz w:val="18"/>
                <w:szCs w:val="18"/>
              </w:rPr>
              <w:t>1</w:t>
            </w:r>
            <w:r>
              <w:rPr>
                <w:rFonts w:ascii="宋体" w:hAnsi="宋体" w:cs="宋体"/>
                <w:sz w:val="18"/>
                <w:szCs w:val="18"/>
              </w:rPr>
              <w:t>.</w:t>
            </w:r>
            <w:r>
              <w:rPr>
                <w:rFonts w:ascii="宋体" w:hAnsi="宋体" w:cs="宋体" w:hint="eastAsia"/>
                <w:sz w:val="18"/>
                <w:szCs w:val="18"/>
              </w:rPr>
              <w:t>胸膜腔负压的生理意义。</w:t>
            </w:r>
          </w:p>
          <w:p w:rsidR="00BC3DD8" w:rsidRDefault="00223E76">
            <w:pPr>
              <w:tabs>
                <w:tab w:val="left" w:pos="312"/>
              </w:tabs>
              <w:snapToGrid w:val="0"/>
              <w:spacing w:line="288" w:lineRule="auto"/>
              <w:rPr>
                <w:rFonts w:ascii="宋体" w:hAnsi="宋体" w:cs="宋体"/>
                <w:sz w:val="18"/>
                <w:szCs w:val="18"/>
              </w:rPr>
            </w:pPr>
            <w:r>
              <w:rPr>
                <w:rFonts w:ascii="宋体" w:hAnsi="宋体" w:cs="宋体" w:hint="eastAsia"/>
                <w:sz w:val="18"/>
                <w:szCs w:val="18"/>
              </w:rPr>
              <w:t>2</w:t>
            </w:r>
            <w:r>
              <w:rPr>
                <w:rFonts w:ascii="宋体" w:hAnsi="宋体" w:cs="宋体"/>
                <w:sz w:val="18"/>
                <w:szCs w:val="18"/>
              </w:rPr>
              <w:t>.</w:t>
            </w:r>
            <w:r>
              <w:rPr>
                <w:rFonts w:ascii="宋体" w:hAnsi="宋体" w:cs="宋体" w:hint="eastAsia"/>
                <w:sz w:val="18"/>
                <w:szCs w:val="18"/>
              </w:rPr>
              <w:t>肺泡表面活性物质的作用与意义。</w:t>
            </w:r>
          </w:p>
          <w:p w:rsidR="00BC3DD8" w:rsidRDefault="00223E76">
            <w:pPr>
              <w:tabs>
                <w:tab w:val="left" w:pos="312"/>
              </w:tabs>
              <w:snapToGrid w:val="0"/>
              <w:spacing w:line="288" w:lineRule="auto"/>
              <w:rPr>
                <w:rFonts w:ascii="宋体" w:hAnsi="宋体" w:cs="宋体"/>
                <w:sz w:val="18"/>
                <w:szCs w:val="18"/>
              </w:rPr>
            </w:pPr>
            <w:r>
              <w:rPr>
                <w:rFonts w:ascii="宋体" w:hAnsi="宋体" w:cs="宋体"/>
                <w:sz w:val="18"/>
                <w:szCs w:val="18"/>
              </w:rPr>
              <w:t>3.</w:t>
            </w:r>
            <w:r>
              <w:rPr>
                <w:rFonts w:ascii="宋体" w:hAnsi="宋体" w:cs="宋体" w:hint="eastAsia"/>
                <w:sz w:val="18"/>
                <w:szCs w:val="18"/>
              </w:rPr>
              <w:t>气体交换的原理。</w:t>
            </w:r>
          </w:p>
          <w:p w:rsidR="00BC3DD8" w:rsidRDefault="00223E76">
            <w:pPr>
              <w:tabs>
                <w:tab w:val="left" w:pos="312"/>
              </w:tabs>
              <w:snapToGrid w:val="0"/>
              <w:spacing w:line="288" w:lineRule="auto"/>
              <w:rPr>
                <w:rFonts w:ascii="宋体" w:hAnsi="宋体" w:cs="宋体"/>
                <w:sz w:val="18"/>
                <w:szCs w:val="18"/>
              </w:rPr>
            </w:pPr>
            <w:r>
              <w:rPr>
                <w:rFonts w:ascii="宋体" w:hAnsi="宋体" w:cs="宋体" w:hint="eastAsia"/>
                <w:sz w:val="18"/>
                <w:szCs w:val="18"/>
              </w:rPr>
              <w:t>4</w:t>
            </w:r>
            <w:r>
              <w:rPr>
                <w:rFonts w:ascii="宋体" w:hAnsi="宋体" w:cs="宋体"/>
                <w:sz w:val="18"/>
                <w:szCs w:val="18"/>
              </w:rPr>
              <w:t>.</w:t>
            </w:r>
            <w:r>
              <w:rPr>
                <w:rFonts w:ascii="宋体" w:hAnsi="宋体" w:cs="宋体" w:hint="eastAsia"/>
                <w:sz w:val="18"/>
                <w:szCs w:val="18"/>
              </w:rPr>
              <w:t>O</w:t>
            </w:r>
            <w:r>
              <w:rPr>
                <w:rFonts w:ascii="宋体" w:hAnsi="宋体" w:cs="宋体" w:hint="eastAsia"/>
                <w:sz w:val="18"/>
                <w:szCs w:val="18"/>
                <w:vertAlign w:val="subscript"/>
              </w:rPr>
              <w:t>2</w:t>
            </w:r>
            <w:r>
              <w:rPr>
                <w:rFonts w:ascii="宋体" w:hAnsi="宋体" w:cs="宋体" w:hint="eastAsia"/>
                <w:sz w:val="18"/>
                <w:szCs w:val="18"/>
              </w:rPr>
              <w:t>的解</w:t>
            </w:r>
            <w:r>
              <w:rPr>
                <w:rFonts w:ascii="宋体" w:hAnsi="宋体" w:cs="宋体" w:hint="eastAsia"/>
                <w:sz w:val="18"/>
                <w:szCs w:val="18"/>
              </w:rPr>
              <w:t>离曲线与影响因素。</w:t>
            </w:r>
          </w:p>
          <w:p w:rsidR="00BC3DD8" w:rsidRDefault="00BC3DD8">
            <w:pPr>
              <w:tabs>
                <w:tab w:val="left" w:pos="312"/>
              </w:tabs>
              <w:snapToGrid w:val="0"/>
              <w:spacing w:line="288" w:lineRule="auto"/>
              <w:rPr>
                <w:rFonts w:ascii="宋体" w:hAnsi="宋体" w:cs="宋体"/>
                <w:sz w:val="18"/>
                <w:szCs w:val="18"/>
              </w:rPr>
            </w:pP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4</w:t>
            </w: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sz w:val="18"/>
                <w:szCs w:val="18"/>
              </w:rPr>
              <w:t>1</w:t>
            </w:r>
          </w:p>
        </w:tc>
        <w:tc>
          <w:tcPr>
            <w:tcW w:w="499" w:type="dxa"/>
          </w:tcPr>
          <w:p w:rsidR="00BC3DD8" w:rsidRDefault="00223E76">
            <w:pPr>
              <w:snapToGrid w:val="0"/>
              <w:spacing w:line="288" w:lineRule="auto"/>
              <w:jc w:val="center"/>
              <w:rPr>
                <w:rFonts w:ascii="宋体" w:hAnsi="宋体" w:cs="宋体"/>
                <w:sz w:val="18"/>
                <w:szCs w:val="18"/>
              </w:rPr>
            </w:pPr>
            <w:r>
              <w:rPr>
                <w:rFonts w:ascii="宋体" w:hAnsi="宋体" w:cs="宋体"/>
                <w:sz w:val="18"/>
                <w:szCs w:val="18"/>
              </w:rPr>
              <w:t>5</w:t>
            </w:r>
          </w:p>
        </w:tc>
      </w:tr>
      <w:tr w:rsidR="00BC3DD8">
        <w:trPr>
          <w:trHeight w:val="557"/>
          <w:jc w:val="center"/>
        </w:trPr>
        <w:tc>
          <w:tcPr>
            <w:tcW w:w="421"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6</w:t>
            </w:r>
          </w:p>
        </w:tc>
        <w:tc>
          <w:tcPr>
            <w:tcW w:w="425"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消化和吸收</w:t>
            </w:r>
          </w:p>
        </w:tc>
        <w:tc>
          <w:tcPr>
            <w:tcW w:w="2126" w:type="dxa"/>
          </w:tcPr>
          <w:p w:rsidR="00BC3DD8" w:rsidRDefault="00223E76">
            <w:pPr>
              <w:numPr>
                <w:ilvl w:val="0"/>
                <w:numId w:val="3"/>
              </w:numPr>
              <w:snapToGrid w:val="0"/>
              <w:spacing w:line="288" w:lineRule="auto"/>
              <w:rPr>
                <w:rFonts w:ascii="宋体" w:hAnsi="宋体" w:cs="宋体"/>
                <w:sz w:val="18"/>
                <w:szCs w:val="18"/>
              </w:rPr>
            </w:pPr>
            <w:r>
              <w:rPr>
                <w:rFonts w:ascii="宋体" w:hAnsi="宋体" w:cs="宋体" w:hint="eastAsia"/>
                <w:sz w:val="18"/>
                <w:szCs w:val="18"/>
              </w:rPr>
              <w:t>知道消化和吸收的概念。</w:t>
            </w:r>
          </w:p>
          <w:p w:rsidR="00BC3DD8" w:rsidRDefault="00223E76">
            <w:pPr>
              <w:numPr>
                <w:ilvl w:val="0"/>
                <w:numId w:val="3"/>
              </w:numPr>
              <w:snapToGrid w:val="0"/>
              <w:spacing w:line="288" w:lineRule="auto"/>
              <w:rPr>
                <w:rFonts w:ascii="宋体" w:hAnsi="宋体" w:cs="宋体"/>
                <w:sz w:val="18"/>
                <w:szCs w:val="18"/>
              </w:rPr>
            </w:pPr>
            <w:r>
              <w:rPr>
                <w:rFonts w:ascii="宋体" w:hAnsi="宋体" w:cs="宋体" w:hint="eastAsia"/>
                <w:sz w:val="18"/>
                <w:szCs w:val="18"/>
              </w:rPr>
              <w:t>知道消化道平滑肌的生理特性、消化腺的分泌功能、消化道的神经支配。</w:t>
            </w:r>
          </w:p>
          <w:p w:rsidR="00BC3DD8" w:rsidRDefault="00223E76">
            <w:pPr>
              <w:numPr>
                <w:ilvl w:val="0"/>
                <w:numId w:val="3"/>
              </w:numPr>
              <w:snapToGrid w:val="0"/>
              <w:spacing w:line="288" w:lineRule="auto"/>
              <w:rPr>
                <w:rFonts w:ascii="宋体" w:hAnsi="宋体" w:cs="宋体"/>
                <w:sz w:val="18"/>
                <w:szCs w:val="18"/>
              </w:rPr>
            </w:pPr>
            <w:r>
              <w:rPr>
                <w:rFonts w:ascii="宋体" w:hAnsi="宋体" w:cs="宋体" w:hint="eastAsia"/>
                <w:sz w:val="18"/>
                <w:szCs w:val="18"/>
              </w:rPr>
              <w:t>知道唾液的成分、作用及其分泌的调节；咀嚼和吞咽。</w:t>
            </w:r>
          </w:p>
          <w:p w:rsidR="00BC3DD8" w:rsidRDefault="00223E76">
            <w:pPr>
              <w:numPr>
                <w:ilvl w:val="0"/>
                <w:numId w:val="3"/>
              </w:numPr>
              <w:snapToGrid w:val="0"/>
              <w:spacing w:line="288" w:lineRule="auto"/>
              <w:rPr>
                <w:rFonts w:ascii="宋体" w:hAnsi="宋体" w:cs="宋体"/>
                <w:sz w:val="18"/>
                <w:szCs w:val="18"/>
              </w:rPr>
            </w:pPr>
            <w:r>
              <w:rPr>
                <w:rFonts w:ascii="宋体" w:hAnsi="宋体" w:cs="宋体" w:hint="eastAsia"/>
                <w:sz w:val="18"/>
                <w:szCs w:val="18"/>
              </w:rPr>
              <w:t>知道胃液的成分、作用及其分泌的调节；黏液</w:t>
            </w:r>
            <w:r>
              <w:rPr>
                <w:rFonts w:ascii="宋体" w:hAnsi="宋体" w:cs="宋体" w:hint="eastAsia"/>
                <w:sz w:val="18"/>
                <w:szCs w:val="18"/>
              </w:rPr>
              <w:t>-</w:t>
            </w:r>
            <w:r>
              <w:rPr>
                <w:rFonts w:ascii="宋体" w:hAnsi="宋体" w:cs="宋体" w:hint="eastAsia"/>
                <w:sz w:val="18"/>
                <w:szCs w:val="18"/>
              </w:rPr>
              <w:t>碳酸氢盐屏障的生理功能；胃的运动；胃排空及其控制。</w:t>
            </w:r>
          </w:p>
          <w:p w:rsidR="00BC3DD8" w:rsidRDefault="00223E76">
            <w:pPr>
              <w:numPr>
                <w:ilvl w:val="0"/>
                <w:numId w:val="3"/>
              </w:numPr>
              <w:snapToGrid w:val="0"/>
              <w:spacing w:line="288" w:lineRule="auto"/>
              <w:rPr>
                <w:rFonts w:ascii="宋体" w:hAnsi="宋体" w:cs="宋体"/>
                <w:sz w:val="18"/>
                <w:szCs w:val="18"/>
              </w:rPr>
            </w:pPr>
            <w:r>
              <w:rPr>
                <w:rFonts w:ascii="宋体" w:hAnsi="宋体" w:cs="宋体" w:hint="eastAsia"/>
                <w:sz w:val="18"/>
                <w:szCs w:val="18"/>
              </w:rPr>
              <w:t>知道胰液、胆汁、小肠液的分泌及其作用；小肠的运动形式及神经调节。</w:t>
            </w:r>
          </w:p>
          <w:p w:rsidR="00BC3DD8" w:rsidRDefault="00223E76">
            <w:pPr>
              <w:numPr>
                <w:ilvl w:val="0"/>
                <w:numId w:val="3"/>
              </w:numPr>
              <w:snapToGrid w:val="0"/>
              <w:spacing w:line="288" w:lineRule="auto"/>
              <w:rPr>
                <w:rFonts w:ascii="宋体" w:hAnsi="宋体" w:cs="宋体"/>
                <w:sz w:val="18"/>
                <w:szCs w:val="18"/>
              </w:rPr>
            </w:pPr>
            <w:r>
              <w:rPr>
                <w:rFonts w:ascii="宋体" w:hAnsi="宋体" w:cs="宋体" w:hint="eastAsia"/>
                <w:sz w:val="18"/>
                <w:szCs w:val="18"/>
              </w:rPr>
              <w:t>知道大肠的生理功能；大肠内细菌的作用；大肠的运动和排便。</w:t>
            </w:r>
          </w:p>
          <w:p w:rsidR="00BC3DD8" w:rsidRDefault="00223E76">
            <w:pPr>
              <w:numPr>
                <w:ilvl w:val="0"/>
                <w:numId w:val="3"/>
              </w:numPr>
              <w:snapToGrid w:val="0"/>
              <w:spacing w:line="288" w:lineRule="auto"/>
              <w:rPr>
                <w:rFonts w:ascii="宋体" w:hAnsi="宋体" w:cs="宋体"/>
                <w:sz w:val="18"/>
                <w:szCs w:val="18"/>
              </w:rPr>
            </w:pPr>
            <w:r>
              <w:rPr>
                <w:rFonts w:ascii="宋体" w:hAnsi="宋体" w:cs="宋体" w:hint="eastAsia"/>
                <w:sz w:val="18"/>
                <w:szCs w:val="18"/>
              </w:rPr>
              <w:t>知道吸收的部位、途径及机制；小肠的吸收功能。</w:t>
            </w:r>
          </w:p>
        </w:tc>
        <w:tc>
          <w:tcPr>
            <w:tcW w:w="2268" w:type="dxa"/>
          </w:tcPr>
          <w:p w:rsidR="00BC3DD8" w:rsidRDefault="00223E76">
            <w:pP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．能运用本章所学知识，解释慢波与平滑肌活动的关系，在调节胃肠功能中所起的作用。</w:t>
            </w:r>
          </w:p>
          <w:p w:rsidR="00BC3DD8" w:rsidRDefault="00223E76">
            <w:pP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．能运用所学知识，解释行胃大部分切除术或回肠切除术后的病人会出现的贫血类型与应对策略。</w:t>
            </w:r>
          </w:p>
        </w:tc>
        <w:tc>
          <w:tcPr>
            <w:tcW w:w="1753"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1</w:t>
            </w:r>
            <w:r>
              <w:rPr>
                <w:rFonts w:ascii="宋体" w:hAnsi="宋体" w:cs="宋体"/>
                <w:sz w:val="18"/>
                <w:szCs w:val="18"/>
              </w:rPr>
              <w:t>.</w:t>
            </w:r>
            <w:r>
              <w:rPr>
                <w:rFonts w:ascii="宋体" w:hAnsi="宋体" w:cs="宋体" w:hint="eastAsia"/>
                <w:sz w:val="18"/>
                <w:szCs w:val="18"/>
              </w:rPr>
              <w:t>胃液的成分、作用，黏液</w:t>
            </w:r>
            <w:r>
              <w:rPr>
                <w:rFonts w:ascii="宋体" w:hAnsi="宋体" w:cs="宋体" w:hint="eastAsia"/>
                <w:sz w:val="18"/>
                <w:szCs w:val="18"/>
              </w:rPr>
              <w:t>-</w:t>
            </w:r>
            <w:r>
              <w:rPr>
                <w:rFonts w:ascii="宋体" w:hAnsi="宋体" w:cs="宋体" w:hint="eastAsia"/>
                <w:sz w:val="18"/>
                <w:szCs w:val="18"/>
              </w:rPr>
              <w:t>碳酸氢盐屏障的生理功能</w:t>
            </w:r>
          </w:p>
          <w:p w:rsidR="00BC3DD8" w:rsidRDefault="00223E76">
            <w:pPr>
              <w:snapToGrid w:val="0"/>
              <w:spacing w:line="288" w:lineRule="auto"/>
              <w:rPr>
                <w:rFonts w:ascii="宋体" w:hAnsi="宋体" w:cs="宋体"/>
                <w:sz w:val="18"/>
                <w:szCs w:val="18"/>
              </w:rPr>
            </w:pPr>
            <w:r>
              <w:rPr>
                <w:rFonts w:ascii="宋体" w:hAnsi="宋体" w:cs="宋体"/>
                <w:sz w:val="18"/>
                <w:szCs w:val="18"/>
              </w:rPr>
              <w:t>2.</w:t>
            </w:r>
            <w:r>
              <w:rPr>
                <w:rFonts w:ascii="宋体" w:hAnsi="宋体" w:cs="宋体" w:hint="eastAsia"/>
                <w:sz w:val="18"/>
                <w:szCs w:val="18"/>
              </w:rPr>
              <w:t>胰液与胆汁的作用</w:t>
            </w:r>
          </w:p>
          <w:p w:rsidR="00BC3DD8" w:rsidRDefault="00BC3DD8">
            <w:pPr>
              <w:snapToGrid w:val="0"/>
              <w:spacing w:line="288" w:lineRule="auto"/>
              <w:rPr>
                <w:rFonts w:ascii="宋体" w:hAnsi="宋体" w:cs="宋体"/>
                <w:sz w:val="18"/>
                <w:szCs w:val="18"/>
              </w:rPr>
            </w:pP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4</w:t>
            </w: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0</w:t>
            </w:r>
          </w:p>
        </w:tc>
        <w:tc>
          <w:tcPr>
            <w:tcW w:w="499"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4</w:t>
            </w:r>
          </w:p>
        </w:tc>
      </w:tr>
      <w:tr w:rsidR="00BC3DD8">
        <w:trPr>
          <w:jc w:val="center"/>
        </w:trPr>
        <w:tc>
          <w:tcPr>
            <w:tcW w:w="421"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7</w:t>
            </w:r>
          </w:p>
        </w:tc>
        <w:tc>
          <w:tcPr>
            <w:tcW w:w="425"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能量代谢和</w:t>
            </w:r>
            <w:r>
              <w:rPr>
                <w:rFonts w:ascii="宋体" w:hAnsi="宋体" w:cs="宋体" w:hint="eastAsia"/>
                <w:sz w:val="18"/>
                <w:szCs w:val="18"/>
              </w:rPr>
              <w:lastRenderedPageBreak/>
              <w:t>体温</w:t>
            </w:r>
          </w:p>
        </w:tc>
        <w:tc>
          <w:tcPr>
            <w:tcW w:w="2126"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lastRenderedPageBreak/>
              <w:t>1.</w:t>
            </w:r>
            <w:r>
              <w:rPr>
                <w:rFonts w:ascii="宋体" w:hAnsi="宋体" w:cs="宋体" w:hint="eastAsia"/>
                <w:sz w:val="18"/>
                <w:szCs w:val="18"/>
              </w:rPr>
              <w:t>知道什么是能量代谢；能量的来源和去路；能量平衡。</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知道能量代谢的测定原理和方法。</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lastRenderedPageBreak/>
              <w:t>3.</w:t>
            </w:r>
            <w:r>
              <w:rPr>
                <w:rFonts w:ascii="宋体" w:hAnsi="宋体" w:cs="宋体" w:hint="eastAsia"/>
                <w:sz w:val="18"/>
                <w:szCs w:val="18"/>
              </w:rPr>
              <w:t>知道影响能量代谢的因素</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知道基础代谢和基础代谢率的概念。</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知道表层温度和核心温度；理解体温的生理变动。</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知道机体的产热与散热；体温的调节；异常体温的机制。</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知道人体对高温、寒冷环境的反应；习服的概念。</w:t>
            </w:r>
          </w:p>
        </w:tc>
        <w:tc>
          <w:tcPr>
            <w:tcW w:w="2268"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lastRenderedPageBreak/>
              <w:t>1.</w:t>
            </w:r>
            <w:r>
              <w:rPr>
                <w:rFonts w:ascii="宋体" w:hAnsi="宋体" w:cs="宋体" w:hint="eastAsia"/>
                <w:sz w:val="18"/>
                <w:szCs w:val="18"/>
              </w:rPr>
              <w:t>能简述人体主要的供能物质。</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能正确概述影响能量代谢的主要因素和体温的生理变动。</w:t>
            </w:r>
          </w:p>
          <w:p w:rsidR="00BC3DD8" w:rsidRDefault="00223E76">
            <w:pPr>
              <w:snapToGrid w:val="0"/>
              <w:spacing w:line="288" w:lineRule="auto"/>
              <w:rPr>
                <w:rFonts w:ascii="宋体" w:hAnsi="宋体" w:cs="宋体"/>
                <w:sz w:val="18"/>
                <w:szCs w:val="18"/>
              </w:rPr>
            </w:pPr>
            <w:r>
              <w:rPr>
                <w:rFonts w:ascii="宋体" w:hAnsi="宋体" w:cs="宋体"/>
                <w:sz w:val="18"/>
                <w:szCs w:val="18"/>
              </w:rPr>
              <w:lastRenderedPageBreak/>
              <w:t>3</w:t>
            </w:r>
            <w:r>
              <w:rPr>
                <w:rFonts w:ascii="宋体" w:hAnsi="宋体" w:cs="宋体" w:hint="eastAsia"/>
                <w:sz w:val="18"/>
                <w:szCs w:val="18"/>
              </w:rPr>
              <w:t>.</w:t>
            </w:r>
            <w:r>
              <w:rPr>
                <w:rFonts w:ascii="宋体" w:hAnsi="宋体" w:cs="宋体" w:hint="eastAsia"/>
                <w:sz w:val="18"/>
                <w:szCs w:val="18"/>
              </w:rPr>
              <w:t>能说出机体产热的机制和散热的途径及方式。</w:t>
            </w:r>
          </w:p>
          <w:p w:rsidR="00BC3DD8" w:rsidRDefault="00223E76">
            <w:pPr>
              <w:snapToGrid w:val="0"/>
              <w:spacing w:line="288" w:lineRule="auto"/>
              <w:rPr>
                <w:rFonts w:ascii="宋体" w:hAnsi="宋体" w:cs="宋体"/>
                <w:sz w:val="18"/>
                <w:szCs w:val="18"/>
              </w:rPr>
            </w:pPr>
            <w:r>
              <w:rPr>
                <w:rFonts w:ascii="宋体" w:hAnsi="宋体" w:cs="宋体"/>
                <w:sz w:val="18"/>
                <w:szCs w:val="18"/>
              </w:rPr>
              <w:t>4</w:t>
            </w:r>
            <w:r>
              <w:rPr>
                <w:rFonts w:ascii="宋体" w:hAnsi="宋体" w:cs="宋体" w:hint="eastAsia"/>
                <w:sz w:val="18"/>
                <w:szCs w:val="18"/>
              </w:rPr>
              <w:t>.</w:t>
            </w:r>
            <w:r>
              <w:rPr>
                <w:rFonts w:ascii="宋体" w:hAnsi="宋体" w:cs="宋体" w:hint="eastAsia"/>
                <w:sz w:val="18"/>
                <w:szCs w:val="18"/>
              </w:rPr>
              <w:t>能运用机体散热原理为体温升高的病人降温。</w:t>
            </w:r>
          </w:p>
          <w:p w:rsidR="00BC3DD8" w:rsidRDefault="00223E76">
            <w:pPr>
              <w:snapToGrid w:val="0"/>
              <w:spacing w:line="288" w:lineRule="auto"/>
              <w:rPr>
                <w:rFonts w:ascii="宋体" w:hAnsi="宋体" w:cs="宋体"/>
                <w:sz w:val="18"/>
                <w:szCs w:val="18"/>
              </w:rPr>
            </w:pPr>
            <w:r>
              <w:rPr>
                <w:rFonts w:ascii="宋体" w:hAnsi="宋体" w:cs="宋体"/>
                <w:sz w:val="18"/>
                <w:szCs w:val="18"/>
              </w:rPr>
              <w:t>5</w:t>
            </w:r>
            <w:r>
              <w:rPr>
                <w:rFonts w:ascii="宋体" w:hAnsi="宋体" w:cs="宋体" w:hint="eastAsia"/>
                <w:sz w:val="18"/>
                <w:szCs w:val="18"/>
              </w:rPr>
              <w:t>.</w:t>
            </w:r>
            <w:r>
              <w:rPr>
                <w:rFonts w:ascii="宋体" w:hAnsi="宋体" w:cs="宋体" w:hint="eastAsia"/>
                <w:sz w:val="18"/>
                <w:szCs w:val="18"/>
              </w:rPr>
              <w:t>能运用调定点学说解释机体发热的机制。</w:t>
            </w:r>
            <w:r>
              <w:rPr>
                <w:rFonts w:ascii="宋体" w:hAnsi="宋体" w:cs="宋体" w:hint="eastAsia"/>
                <w:sz w:val="18"/>
                <w:szCs w:val="18"/>
              </w:rPr>
              <w:t xml:space="preserve"> </w:t>
            </w:r>
          </w:p>
        </w:tc>
        <w:tc>
          <w:tcPr>
            <w:tcW w:w="1753"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lastRenderedPageBreak/>
              <w:t>1.</w:t>
            </w:r>
            <w:r>
              <w:rPr>
                <w:rFonts w:ascii="宋体" w:hAnsi="宋体" w:cs="宋体" w:hint="eastAsia"/>
                <w:sz w:val="18"/>
                <w:szCs w:val="18"/>
              </w:rPr>
              <w:t>能量平衡。</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2.</w:t>
            </w:r>
            <w:r>
              <w:rPr>
                <w:rFonts w:ascii="宋体" w:hAnsi="宋体" w:cs="宋体"/>
                <w:sz w:val="18"/>
                <w:szCs w:val="18"/>
              </w:rPr>
              <w:t>体温的调节机制</w:t>
            </w:r>
            <w:r>
              <w:rPr>
                <w:rFonts w:ascii="宋体" w:hAnsi="宋体" w:cs="宋体" w:hint="eastAsia"/>
                <w:sz w:val="18"/>
                <w:szCs w:val="18"/>
              </w:rPr>
              <w:t>。</w:t>
            </w:r>
          </w:p>
          <w:p w:rsidR="00BC3DD8" w:rsidRDefault="00BC3DD8">
            <w:pPr>
              <w:snapToGrid w:val="0"/>
              <w:spacing w:line="288" w:lineRule="auto"/>
              <w:rPr>
                <w:rFonts w:ascii="宋体" w:hAnsi="宋体" w:cs="宋体"/>
                <w:sz w:val="18"/>
                <w:szCs w:val="18"/>
              </w:rPr>
            </w:pP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2</w:t>
            </w: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0</w:t>
            </w:r>
          </w:p>
        </w:tc>
        <w:tc>
          <w:tcPr>
            <w:tcW w:w="499"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2</w:t>
            </w:r>
          </w:p>
        </w:tc>
      </w:tr>
      <w:tr w:rsidR="00BC3DD8">
        <w:trPr>
          <w:jc w:val="center"/>
        </w:trPr>
        <w:tc>
          <w:tcPr>
            <w:tcW w:w="421"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lastRenderedPageBreak/>
              <w:t>8</w:t>
            </w:r>
          </w:p>
        </w:tc>
        <w:tc>
          <w:tcPr>
            <w:tcW w:w="425"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尿的生成与排放</w:t>
            </w:r>
          </w:p>
        </w:tc>
        <w:tc>
          <w:tcPr>
            <w:tcW w:w="2126" w:type="dxa"/>
          </w:tcPr>
          <w:p w:rsidR="00BC3DD8" w:rsidRDefault="00223E76">
            <w:pPr>
              <w:numPr>
                <w:ilvl w:val="0"/>
                <w:numId w:val="4"/>
              </w:numPr>
              <w:snapToGrid w:val="0"/>
              <w:spacing w:line="288" w:lineRule="auto"/>
              <w:rPr>
                <w:rFonts w:ascii="宋体" w:hAnsi="宋体" w:cs="宋体"/>
                <w:sz w:val="18"/>
                <w:szCs w:val="18"/>
              </w:rPr>
            </w:pPr>
            <w:r>
              <w:rPr>
                <w:rFonts w:ascii="宋体" w:hAnsi="宋体" w:cs="宋体" w:hint="eastAsia"/>
                <w:sz w:val="18"/>
                <w:szCs w:val="18"/>
              </w:rPr>
              <w:t>知道肾脏的结构特点；肾脏血液循环的特征；肾脏的泌尿功能与内分泌功能。</w:t>
            </w:r>
          </w:p>
          <w:p w:rsidR="00BC3DD8" w:rsidRDefault="00223E76">
            <w:pPr>
              <w:numPr>
                <w:ilvl w:val="0"/>
                <w:numId w:val="4"/>
              </w:numPr>
              <w:snapToGrid w:val="0"/>
              <w:spacing w:line="288" w:lineRule="auto"/>
              <w:rPr>
                <w:rFonts w:ascii="宋体" w:hAnsi="宋体" w:cs="宋体"/>
                <w:sz w:val="18"/>
                <w:szCs w:val="18"/>
              </w:rPr>
            </w:pPr>
            <w:r>
              <w:rPr>
                <w:rFonts w:ascii="宋体" w:hAnsi="宋体" w:cs="宋体" w:hint="eastAsia"/>
                <w:sz w:val="18"/>
                <w:szCs w:val="18"/>
              </w:rPr>
              <w:t>知道肾小球滤过的机</w:t>
            </w:r>
            <w:r>
              <w:rPr>
                <w:rFonts w:ascii="宋体" w:hAnsi="宋体" w:cs="宋体" w:hint="eastAsia"/>
                <w:sz w:val="18"/>
                <w:szCs w:val="18"/>
              </w:rPr>
              <w:t>制及影响因素；肾小管与集合管的重吸收机制、分泌和排泄作用；</w:t>
            </w:r>
          </w:p>
          <w:p w:rsidR="00BC3DD8" w:rsidRDefault="00223E76">
            <w:pPr>
              <w:numPr>
                <w:ilvl w:val="0"/>
                <w:numId w:val="4"/>
              </w:numPr>
              <w:snapToGrid w:val="0"/>
              <w:spacing w:line="288" w:lineRule="auto"/>
              <w:rPr>
                <w:rFonts w:ascii="宋体" w:hAnsi="宋体" w:cs="宋体"/>
                <w:sz w:val="18"/>
                <w:szCs w:val="18"/>
              </w:rPr>
            </w:pPr>
            <w:r>
              <w:rPr>
                <w:rFonts w:ascii="宋体" w:hAnsi="宋体" w:cs="宋体" w:hint="eastAsia"/>
                <w:sz w:val="18"/>
                <w:szCs w:val="18"/>
              </w:rPr>
              <w:t>理解尿液浓缩和稀释的机制。</w:t>
            </w:r>
          </w:p>
          <w:p w:rsidR="00BC3DD8" w:rsidRDefault="00223E76">
            <w:pPr>
              <w:numPr>
                <w:ilvl w:val="0"/>
                <w:numId w:val="4"/>
              </w:numPr>
              <w:snapToGrid w:val="0"/>
              <w:spacing w:line="288" w:lineRule="auto"/>
              <w:rPr>
                <w:rFonts w:ascii="宋体" w:hAnsi="宋体" w:cs="宋体"/>
                <w:sz w:val="18"/>
                <w:szCs w:val="18"/>
              </w:rPr>
            </w:pPr>
            <w:r>
              <w:rPr>
                <w:rFonts w:ascii="宋体" w:hAnsi="宋体" w:cs="宋体" w:hint="eastAsia"/>
                <w:sz w:val="18"/>
                <w:szCs w:val="18"/>
              </w:rPr>
              <w:t>知道尿生成的调节：抗利尿激素、醛固酮等对肾的作用。</w:t>
            </w:r>
          </w:p>
          <w:p w:rsidR="00BC3DD8" w:rsidRDefault="00223E76">
            <w:pPr>
              <w:numPr>
                <w:ilvl w:val="0"/>
                <w:numId w:val="4"/>
              </w:numPr>
              <w:snapToGrid w:val="0"/>
              <w:spacing w:line="288" w:lineRule="auto"/>
              <w:rPr>
                <w:rFonts w:ascii="宋体" w:hAnsi="宋体" w:cs="宋体"/>
                <w:sz w:val="18"/>
                <w:szCs w:val="18"/>
              </w:rPr>
            </w:pPr>
            <w:r>
              <w:rPr>
                <w:rFonts w:ascii="宋体" w:hAnsi="宋体" w:cs="宋体" w:hint="eastAsia"/>
                <w:sz w:val="18"/>
                <w:szCs w:val="18"/>
              </w:rPr>
              <w:t>知道血浆清除率的概念及生理意义。</w:t>
            </w:r>
          </w:p>
          <w:p w:rsidR="00BC3DD8" w:rsidRDefault="00223E76">
            <w:pPr>
              <w:numPr>
                <w:ilvl w:val="0"/>
                <w:numId w:val="4"/>
              </w:numPr>
              <w:snapToGrid w:val="0"/>
              <w:spacing w:line="288" w:lineRule="auto"/>
              <w:rPr>
                <w:rFonts w:ascii="宋体" w:hAnsi="宋体" w:cs="宋体"/>
                <w:sz w:val="18"/>
                <w:szCs w:val="18"/>
              </w:rPr>
            </w:pPr>
            <w:r>
              <w:rPr>
                <w:rFonts w:ascii="宋体" w:hAnsi="宋体" w:cs="宋体" w:hint="eastAsia"/>
                <w:sz w:val="18"/>
                <w:szCs w:val="18"/>
              </w:rPr>
              <w:t>知道排尿反射与排尿异常。</w:t>
            </w:r>
          </w:p>
        </w:tc>
        <w:tc>
          <w:tcPr>
            <w:tcW w:w="2268" w:type="dxa"/>
          </w:tcPr>
          <w:p w:rsidR="00BC3DD8" w:rsidRDefault="00223E76">
            <w:pPr>
              <w:numPr>
                <w:ilvl w:val="0"/>
                <w:numId w:val="5"/>
              </w:numPr>
              <w:snapToGrid w:val="0"/>
              <w:spacing w:line="288" w:lineRule="auto"/>
              <w:rPr>
                <w:rFonts w:ascii="宋体" w:hAnsi="宋体" w:cs="宋体"/>
                <w:sz w:val="18"/>
                <w:szCs w:val="18"/>
              </w:rPr>
            </w:pPr>
            <w:r>
              <w:rPr>
                <w:rFonts w:ascii="宋体" w:hAnsi="宋体" w:cs="宋体" w:hint="eastAsia"/>
                <w:sz w:val="18"/>
                <w:szCs w:val="18"/>
              </w:rPr>
              <w:t>能用基本知识，解释糖尿病病人多尿、多饮的原因及健康教育；对排尿异常症状的评估及护理指导。</w:t>
            </w:r>
          </w:p>
        </w:tc>
        <w:tc>
          <w:tcPr>
            <w:tcW w:w="1753"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影响肾小球滤过的因素</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尿液的稀释和浓缩过程</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尿生成的体液调节</w:t>
            </w:r>
          </w:p>
          <w:p w:rsidR="00BC3DD8" w:rsidRDefault="00BC3DD8">
            <w:pPr>
              <w:snapToGrid w:val="0"/>
              <w:spacing w:line="288" w:lineRule="auto"/>
              <w:rPr>
                <w:rFonts w:ascii="宋体" w:hAnsi="宋体" w:cs="宋体"/>
                <w:sz w:val="18"/>
                <w:szCs w:val="18"/>
              </w:rPr>
            </w:pP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4</w:t>
            </w: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sz w:val="18"/>
                <w:szCs w:val="18"/>
              </w:rPr>
              <w:t>1</w:t>
            </w:r>
          </w:p>
        </w:tc>
        <w:tc>
          <w:tcPr>
            <w:tcW w:w="499" w:type="dxa"/>
          </w:tcPr>
          <w:p w:rsidR="00BC3DD8" w:rsidRDefault="00223E76">
            <w:pPr>
              <w:snapToGrid w:val="0"/>
              <w:spacing w:line="288" w:lineRule="auto"/>
              <w:jc w:val="center"/>
              <w:rPr>
                <w:rFonts w:ascii="宋体" w:hAnsi="宋体" w:cs="宋体"/>
                <w:sz w:val="18"/>
                <w:szCs w:val="18"/>
              </w:rPr>
            </w:pPr>
            <w:r>
              <w:rPr>
                <w:rFonts w:ascii="宋体" w:hAnsi="宋体" w:cs="宋体"/>
                <w:sz w:val="18"/>
                <w:szCs w:val="18"/>
              </w:rPr>
              <w:t>5</w:t>
            </w:r>
          </w:p>
        </w:tc>
      </w:tr>
      <w:tr w:rsidR="00BC3DD8">
        <w:trPr>
          <w:jc w:val="center"/>
        </w:trPr>
        <w:tc>
          <w:tcPr>
            <w:tcW w:w="421"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9</w:t>
            </w:r>
          </w:p>
        </w:tc>
        <w:tc>
          <w:tcPr>
            <w:tcW w:w="425"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感觉器官</w:t>
            </w:r>
          </w:p>
        </w:tc>
        <w:tc>
          <w:tcPr>
            <w:tcW w:w="2126" w:type="dxa"/>
          </w:tcPr>
          <w:p w:rsidR="00BC3DD8" w:rsidRDefault="00223E76">
            <w:pPr>
              <w:numPr>
                <w:ilvl w:val="0"/>
                <w:numId w:val="6"/>
              </w:numPr>
              <w:snapToGrid w:val="0"/>
              <w:spacing w:line="288" w:lineRule="auto"/>
              <w:rPr>
                <w:rFonts w:ascii="宋体" w:hAnsi="宋体" w:cs="宋体"/>
                <w:sz w:val="18"/>
                <w:szCs w:val="18"/>
              </w:rPr>
            </w:pPr>
            <w:r>
              <w:rPr>
                <w:rFonts w:ascii="宋体" w:hAnsi="宋体" w:cs="宋体" w:hint="eastAsia"/>
                <w:sz w:val="18"/>
                <w:szCs w:val="18"/>
              </w:rPr>
              <w:t>知道感受器、感觉器官的定义；理解感受器的一般生理特性。</w:t>
            </w:r>
          </w:p>
          <w:p w:rsidR="00BC3DD8" w:rsidRDefault="00223E76">
            <w:pPr>
              <w:numPr>
                <w:ilvl w:val="0"/>
                <w:numId w:val="6"/>
              </w:numPr>
              <w:snapToGrid w:val="0"/>
              <w:spacing w:line="288" w:lineRule="auto"/>
              <w:rPr>
                <w:rFonts w:ascii="宋体" w:hAnsi="宋体" w:cs="宋体"/>
                <w:sz w:val="18"/>
                <w:szCs w:val="18"/>
              </w:rPr>
            </w:pPr>
            <w:r>
              <w:rPr>
                <w:rFonts w:ascii="宋体" w:hAnsi="宋体" w:cs="宋体" w:hint="eastAsia"/>
                <w:sz w:val="18"/>
                <w:szCs w:val="18"/>
              </w:rPr>
              <w:t>知道眼的视觉功能、眼的折光系统及其调节；视网膜的感光功能；暗适应、明适应、视野、立体视觉。</w:t>
            </w:r>
          </w:p>
          <w:p w:rsidR="00BC3DD8" w:rsidRDefault="00223E76">
            <w:pPr>
              <w:numPr>
                <w:ilvl w:val="0"/>
                <w:numId w:val="6"/>
              </w:numPr>
              <w:snapToGrid w:val="0"/>
              <w:spacing w:line="288" w:lineRule="auto"/>
              <w:rPr>
                <w:rFonts w:ascii="宋体" w:hAnsi="宋体" w:cs="宋体"/>
                <w:sz w:val="18"/>
                <w:szCs w:val="18"/>
              </w:rPr>
            </w:pPr>
            <w:r>
              <w:rPr>
                <w:rFonts w:ascii="宋体" w:hAnsi="宋体" w:cs="宋体" w:hint="eastAsia"/>
                <w:sz w:val="18"/>
                <w:szCs w:val="18"/>
              </w:rPr>
              <w:t>知道外耳、中耳的传音功能；气传导、骨传导；内耳的感音功能。</w:t>
            </w:r>
          </w:p>
          <w:p w:rsidR="00BC3DD8" w:rsidRDefault="00223E76">
            <w:pPr>
              <w:numPr>
                <w:ilvl w:val="0"/>
                <w:numId w:val="6"/>
              </w:numPr>
              <w:snapToGrid w:val="0"/>
              <w:spacing w:line="288" w:lineRule="auto"/>
              <w:rPr>
                <w:rFonts w:ascii="宋体" w:hAnsi="宋体" w:cs="宋体"/>
                <w:sz w:val="18"/>
                <w:szCs w:val="18"/>
              </w:rPr>
            </w:pPr>
            <w:r>
              <w:rPr>
                <w:rFonts w:ascii="宋体" w:hAnsi="宋体" w:cs="宋体" w:hint="eastAsia"/>
                <w:sz w:val="18"/>
                <w:szCs w:val="18"/>
              </w:rPr>
              <w:t>理解前庭器官的平衡感觉功能；知道前庭反应。</w:t>
            </w:r>
          </w:p>
          <w:p w:rsidR="00BC3DD8" w:rsidRDefault="00223E76">
            <w:pPr>
              <w:numPr>
                <w:ilvl w:val="0"/>
                <w:numId w:val="6"/>
              </w:numPr>
              <w:snapToGrid w:val="0"/>
              <w:spacing w:line="288" w:lineRule="auto"/>
              <w:rPr>
                <w:rFonts w:ascii="宋体" w:hAnsi="宋体" w:cs="宋体"/>
                <w:sz w:val="18"/>
                <w:szCs w:val="18"/>
              </w:rPr>
            </w:pPr>
            <w:r>
              <w:rPr>
                <w:rFonts w:ascii="宋体" w:hAnsi="宋体" w:cs="宋体" w:hint="eastAsia"/>
                <w:sz w:val="18"/>
                <w:szCs w:val="18"/>
              </w:rPr>
              <w:t>知道其他感觉器官的功能：嗅觉器官、味觉器官、皮肤感觉。</w:t>
            </w:r>
          </w:p>
        </w:tc>
        <w:tc>
          <w:tcPr>
            <w:tcW w:w="2268" w:type="dxa"/>
          </w:tcPr>
          <w:p w:rsidR="00BC3DD8" w:rsidRDefault="00223E76">
            <w:pPr>
              <w:numPr>
                <w:ilvl w:val="0"/>
                <w:numId w:val="7"/>
              </w:numPr>
              <w:snapToGrid w:val="0"/>
              <w:spacing w:line="288" w:lineRule="auto"/>
              <w:rPr>
                <w:rFonts w:ascii="宋体" w:hAnsi="宋体" w:cs="宋体"/>
                <w:sz w:val="18"/>
                <w:szCs w:val="18"/>
              </w:rPr>
            </w:pPr>
            <w:r>
              <w:rPr>
                <w:rFonts w:ascii="宋体" w:hAnsi="宋体" w:cs="宋体" w:hint="eastAsia"/>
                <w:sz w:val="18"/>
                <w:szCs w:val="18"/>
              </w:rPr>
              <w:t>能运用眼的折光功能分析近视眼的产生原因、矫正及预防措施。</w:t>
            </w:r>
          </w:p>
          <w:p w:rsidR="00BC3DD8" w:rsidRDefault="00223E76">
            <w:pPr>
              <w:numPr>
                <w:ilvl w:val="0"/>
                <w:numId w:val="7"/>
              </w:numPr>
              <w:snapToGrid w:val="0"/>
              <w:spacing w:line="288" w:lineRule="auto"/>
              <w:rPr>
                <w:rFonts w:ascii="宋体" w:hAnsi="宋体" w:cs="宋体"/>
                <w:sz w:val="18"/>
                <w:szCs w:val="18"/>
              </w:rPr>
            </w:pPr>
            <w:r>
              <w:rPr>
                <w:rFonts w:ascii="宋体" w:hAnsi="宋体" w:cs="宋体" w:hint="eastAsia"/>
                <w:sz w:val="18"/>
                <w:szCs w:val="18"/>
              </w:rPr>
              <w:t>能运用三原色学说，解释人眼能分辨颜色的原因。</w:t>
            </w:r>
          </w:p>
          <w:p w:rsidR="00BC3DD8" w:rsidRDefault="00223E76">
            <w:pPr>
              <w:numPr>
                <w:ilvl w:val="0"/>
                <w:numId w:val="7"/>
              </w:numPr>
              <w:snapToGrid w:val="0"/>
              <w:spacing w:line="288" w:lineRule="auto"/>
              <w:rPr>
                <w:rFonts w:ascii="宋体" w:hAnsi="宋体" w:cs="宋体"/>
                <w:sz w:val="18"/>
                <w:szCs w:val="18"/>
              </w:rPr>
            </w:pPr>
            <w:r>
              <w:rPr>
                <w:rFonts w:ascii="宋体" w:hAnsi="宋体" w:cs="宋体" w:hint="eastAsia"/>
                <w:sz w:val="18"/>
                <w:szCs w:val="18"/>
              </w:rPr>
              <w:t>能运用声波传人内耳的途径及人耳对声音频率的分析功能，分析产生耳聋的原因及可能出现病变的部位。</w:t>
            </w:r>
          </w:p>
        </w:tc>
        <w:tc>
          <w:tcPr>
            <w:tcW w:w="1753"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1</w:t>
            </w:r>
            <w:r>
              <w:rPr>
                <w:rFonts w:ascii="宋体" w:hAnsi="宋体" w:cs="宋体"/>
                <w:sz w:val="18"/>
                <w:szCs w:val="18"/>
              </w:rPr>
              <w:t>.</w:t>
            </w:r>
            <w:r>
              <w:rPr>
                <w:rFonts w:ascii="宋体" w:hAnsi="宋体" w:cs="宋体" w:hint="eastAsia"/>
                <w:sz w:val="18"/>
                <w:szCs w:val="18"/>
              </w:rPr>
              <w:t>眼的遮光系统及其调节</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2</w:t>
            </w:r>
            <w:r>
              <w:rPr>
                <w:rFonts w:ascii="宋体" w:hAnsi="宋体" w:cs="宋体"/>
                <w:sz w:val="18"/>
                <w:szCs w:val="18"/>
              </w:rPr>
              <w:t>.</w:t>
            </w:r>
            <w:r>
              <w:rPr>
                <w:rFonts w:ascii="宋体" w:hAnsi="宋体" w:cs="宋体" w:hint="eastAsia"/>
                <w:sz w:val="18"/>
                <w:szCs w:val="18"/>
              </w:rPr>
              <w:t>外耳、中耳的传音功能</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3</w:t>
            </w:r>
            <w:r>
              <w:rPr>
                <w:rFonts w:ascii="宋体" w:hAnsi="宋体" w:cs="宋体"/>
                <w:sz w:val="18"/>
                <w:szCs w:val="18"/>
              </w:rPr>
              <w:t>.</w:t>
            </w:r>
            <w:r>
              <w:rPr>
                <w:rFonts w:ascii="宋体" w:hAnsi="宋体" w:cs="宋体" w:hint="eastAsia"/>
                <w:sz w:val="18"/>
                <w:szCs w:val="18"/>
              </w:rPr>
              <w:t>前庭器官的平衡感觉功能</w:t>
            </w:r>
          </w:p>
          <w:p w:rsidR="00BC3DD8" w:rsidRDefault="00BC3DD8">
            <w:pPr>
              <w:snapToGrid w:val="0"/>
              <w:spacing w:line="288" w:lineRule="auto"/>
              <w:rPr>
                <w:rFonts w:ascii="宋体" w:hAnsi="宋体" w:cs="宋体"/>
                <w:sz w:val="18"/>
                <w:szCs w:val="18"/>
              </w:rPr>
            </w:pP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2</w:t>
            </w: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0</w:t>
            </w:r>
          </w:p>
        </w:tc>
        <w:tc>
          <w:tcPr>
            <w:tcW w:w="499"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2</w:t>
            </w:r>
          </w:p>
        </w:tc>
      </w:tr>
      <w:tr w:rsidR="00BC3DD8">
        <w:trPr>
          <w:jc w:val="center"/>
        </w:trPr>
        <w:tc>
          <w:tcPr>
            <w:tcW w:w="421"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10</w:t>
            </w:r>
          </w:p>
        </w:tc>
        <w:tc>
          <w:tcPr>
            <w:tcW w:w="425"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神经</w:t>
            </w:r>
            <w:r>
              <w:rPr>
                <w:rFonts w:ascii="宋体" w:hAnsi="宋体" w:cs="宋体" w:hint="eastAsia"/>
                <w:sz w:val="18"/>
                <w:szCs w:val="18"/>
              </w:rPr>
              <w:lastRenderedPageBreak/>
              <w:t>系统</w:t>
            </w:r>
          </w:p>
        </w:tc>
        <w:tc>
          <w:tcPr>
            <w:tcW w:w="2126" w:type="dxa"/>
          </w:tcPr>
          <w:p w:rsidR="00BC3DD8" w:rsidRDefault="00223E76">
            <w:pPr>
              <w:numPr>
                <w:ilvl w:val="0"/>
                <w:numId w:val="8"/>
              </w:numPr>
              <w:snapToGrid w:val="0"/>
              <w:spacing w:line="288" w:lineRule="auto"/>
              <w:rPr>
                <w:rFonts w:ascii="宋体" w:hAnsi="宋体" w:cs="宋体"/>
                <w:sz w:val="18"/>
                <w:szCs w:val="18"/>
              </w:rPr>
            </w:pPr>
            <w:r>
              <w:rPr>
                <w:rFonts w:ascii="宋体" w:hAnsi="宋体" w:cs="宋体" w:hint="eastAsia"/>
                <w:sz w:val="18"/>
                <w:szCs w:val="18"/>
              </w:rPr>
              <w:lastRenderedPageBreak/>
              <w:t>知道神经元的信息传递、神经反射的活动规</w:t>
            </w:r>
            <w:r>
              <w:rPr>
                <w:rFonts w:ascii="宋体" w:hAnsi="宋体" w:cs="宋体" w:hint="eastAsia"/>
                <w:sz w:val="18"/>
                <w:szCs w:val="18"/>
              </w:rPr>
              <w:lastRenderedPageBreak/>
              <w:t>律。</w:t>
            </w:r>
          </w:p>
          <w:p w:rsidR="00BC3DD8" w:rsidRDefault="00223E76">
            <w:pPr>
              <w:numPr>
                <w:ilvl w:val="0"/>
                <w:numId w:val="8"/>
              </w:numPr>
              <w:snapToGrid w:val="0"/>
              <w:spacing w:line="288" w:lineRule="auto"/>
              <w:rPr>
                <w:rFonts w:ascii="宋体" w:hAnsi="宋体" w:cs="宋体"/>
                <w:sz w:val="18"/>
                <w:szCs w:val="18"/>
              </w:rPr>
            </w:pPr>
            <w:r>
              <w:rPr>
                <w:rFonts w:ascii="宋体" w:hAnsi="宋体" w:cs="宋体" w:hint="eastAsia"/>
                <w:sz w:val="18"/>
                <w:szCs w:val="18"/>
              </w:rPr>
              <w:t>知道丘脑的感觉传入通路、特异与非特异投射系统的概念。</w:t>
            </w:r>
          </w:p>
          <w:p w:rsidR="00BC3DD8" w:rsidRDefault="00223E76">
            <w:pPr>
              <w:numPr>
                <w:ilvl w:val="0"/>
                <w:numId w:val="8"/>
              </w:numPr>
              <w:snapToGrid w:val="0"/>
              <w:spacing w:line="288" w:lineRule="auto"/>
              <w:rPr>
                <w:rFonts w:ascii="宋体" w:hAnsi="宋体" w:cs="宋体"/>
                <w:sz w:val="18"/>
                <w:szCs w:val="18"/>
              </w:rPr>
            </w:pPr>
            <w:r>
              <w:rPr>
                <w:rFonts w:ascii="宋体" w:hAnsi="宋体" w:cs="宋体" w:hint="eastAsia"/>
                <w:sz w:val="18"/>
                <w:szCs w:val="18"/>
              </w:rPr>
              <w:t>知道第一体表感觉区、触</w:t>
            </w:r>
            <w:r>
              <w:rPr>
                <w:rFonts w:ascii="宋体" w:hAnsi="宋体" w:cs="宋体" w:hint="eastAsia"/>
                <w:sz w:val="18"/>
                <w:szCs w:val="18"/>
              </w:rPr>
              <w:t>-</w:t>
            </w:r>
            <w:r>
              <w:rPr>
                <w:rFonts w:ascii="宋体" w:hAnsi="宋体" w:cs="宋体" w:hint="eastAsia"/>
                <w:sz w:val="18"/>
                <w:szCs w:val="18"/>
              </w:rPr>
              <w:t>压觉、本体感觉、温度觉、痛觉的概念；内脏痛、体腔壁痛、牵涉痛的概念和意义。</w:t>
            </w:r>
          </w:p>
          <w:p w:rsidR="00BC3DD8" w:rsidRDefault="00223E76">
            <w:pPr>
              <w:numPr>
                <w:ilvl w:val="0"/>
                <w:numId w:val="8"/>
              </w:numPr>
              <w:snapToGrid w:val="0"/>
              <w:spacing w:line="288" w:lineRule="auto"/>
              <w:rPr>
                <w:rFonts w:ascii="宋体" w:hAnsi="宋体" w:cs="宋体"/>
                <w:sz w:val="18"/>
                <w:szCs w:val="18"/>
              </w:rPr>
            </w:pPr>
            <w:r>
              <w:rPr>
                <w:rFonts w:ascii="宋体" w:hAnsi="宋体" w:cs="宋体" w:hint="eastAsia"/>
                <w:sz w:val="18"/>
                <w:szCs w:val="18"/>
              </w:rPr>
              <w:t>知道脊髓、脑干、小脑、基底神经节、大脑皮层对姿势和运动的调节；运动单位和最后公路；脊髓休克、去大脑僵直、牵张反射的概念；小脑的分类和功能；大脑皮层运动区；运动传导系统。</w:t>
            </w:r>
          </w:p>
          <w:p w:rsidR="00BC3DD8" w:rsidRDefault="00223E76">
            <w:pPr>
              <w:numPr>
                <w:ilvl w:val="0"/>
                <w:numId w:val="8"/>
              </w:numPr>
              <w:snapToGrid w:val="0"/>
              <w:spacing w:line="288" w:lineRule="auto"/>
              <w:rPr>
                <w:rFonts w:ascii="宋体" w:hAnsi="宋体" w:cs="宋体"/>
                <w:sz w:val="18"/>
                <w:szCs w:val="18"/>
              </w:rPr>
            </w:pPr>
            <w:r>
              <w:rPr>
                <w:rFonts w:ascii="宋体" w:hAnsi="宋体" w:cs="宋体" w:hint="eastAsia"/>
                <w:sz w:val="18"/>
                <w:szCs w:val="18"/>
              </w:rPr>
              <w:t>知道自主神经系统的</w:t>
            </w:r>
            <w:r>
              <w:rPr>
                <w:rFonts w:ascii="宋体" w:hAnsi="宋体" w:cs="宋体" w:hint="eastAsia"/>
                <w:sz w:val="18"/>
                <w:szCs w:val="18"/>
              </w:rPr>
              <w:t>功能及意义；下丘脑对内脏活动的调节；神经系统对本能行为和情绪的调节；大脑皮层活动的特征</w:t>
            </w:r>
          </w:p>
          <w:p w:rsidR="00BC3DD8" w:rsidRDefault="00223E76">
            <w:pPr>
              <w:numPr>
                <w:ilvl w:val="0"/>
                <w:numId w:val="8"/>
              </w:numPr>
              <w:snapToGrid w:val="0"/>
              <w:spacing w:line="288" w:lineRule="auto"/>
              <w:rPr>
                <w:rFonts w:ascii="宋体" w:hAnsi="宋体" w:cs="宋体"/>
                <w:sz w:val="18"/>
                <w:szCs w:val="18"/>
              </w:rPr>
            </w:pPr>
            <w:r>
              <w:rPr>
                <w:rFonts w:ascii="宋体" w:hAnsi="宋体" w:cs="宋体" w:hint="eastAsia"/>
                <w:sz w:val="18"/>
                <w:szCs w:val="18"/>
              </w:rPr>
              <w:t>知道脑电活动的形式、睡眠与觉醒的概念。</w:t>
            </w:r>
          </w:p>
          <w:p w:rsidR="00BC3DD8" w:rsidRDefault="00223E76">
            <w:pPr>
              <w:numPr>
                <w:ilvl w:val="0"/>
                <w:numId w:val="8"/>
              </w:numPr>
              <w:snapToGrid w:val="0"/>
              <w:spacing w:line="288" w:lineRule="auto"/>
              <w:rPr>
                <w:rFonts w:ascii="宋体" w:hAnsi="宋体" w:cs="宋体"/>
                <w:sz w:val="18"/>
                <w:szCs w:val="18"/>
              </w:rPr>
            </w:pPr>
            <w:r>
              <w:rPr>
                <w:rFonts w:ascii="宋体" w:hAnsi="宋体" w:cs="宋体" w:hint="eastAsia"/>
                <w:sz w:val="18"/>
                <w:szCs w:val="18"/>
              </w:rPr>
              <w:t>理解条件反射的机制和特点，大脑皮层活动的特征。</w:t>
            </w:r>
          </w:p>
        </w:tc>
        <w:tc>
          <w:tcPr>
            <w:tcW w:w="2268" w:type="dxa"/>
          </w:tcPr>
          <w:p w:rsidR="00BC3DD8" w:rsidRDefault="00223E76">
            <w:pPr>
              <w:numPr>
                <w:ilvl w:val="0"/>
                <w:numId w:val="9"/>
              </w:numPr>
              <w:snapToGrid w:val="0"/>
              <w:spacing w:line="288" w:lineRule="auto"/>
              <w:rPr>
                <w:rFonts w:ascii="宋体" w:hAnsi="宋体" w:cs="宋体"/>
                <w:sz w:val="18"/>
                <w:szCs w:val="18"/>
              </w:rPr>
            </w:pPr>
            <w:r>
              <w:rPr>
                <w:rFonts w:ascii="宋体" w:hAnsi="宋体" w:cs="宋体" w:hint="eastAsia"/>
                <w:sz w:val="18"/>
                <w:szCs w:val="18"/>
              </w:rPr>
              <w:lastRenderedPageBreak/>
              <w:t>能运用神经纤维和中枢传导兴奋的特征、神经递</w:t>
            </w:r>
            <w:r>
              <w:rPr>
                <w:rFonts w:ascii="宋体" w:hAnsi="宋体" w:cs="宋体" w:hint="eastAsia"/>
                <w:sz w:val="18"/>
                <w:szCs w:val="18"/>
              </w:rPr>
              <w:lastRenderedPageBreak/>
              <w:t>质和受体、神经元信息传递等现象联系临床实际。</w:t>
            </w:r>
          </w:p>
          <w:p w:rsidR="00BC3DD8" w:rsidRDefault="00223E76">
            <w:pPr>
              <w:numPr>
                <w:ilvl w:val="0"/>
                <w:numId w:val="9"/>
              </w:numPr>
              <w:snapToGrid w:val="0"/>
              <w:spacing w:line="288" w:lineRule="auto"/>
              <w:rPr>
                <w:rFonts w:ascii="宋体" w:hAnsi="宋体" w:cs="宋体"/>
                <w:sz w:val="18"/>
                <w:szCs w:val="18"/>
              </w:rPr>
            </w:pPr>
            <w:r>
              <w:rPr>
                <w:rFonts w:ascii="宋体" w:hAnsi="宋体" w:cs="宋体" w:hint="eastAsia"/>
                <w:sz w:val="18"/>
                <w:szCs w:val="18"/>
              </w:rPr>
              <w:t>能运用感觉传入通路的特点说明脊髓或高位中枢损伤时感觉异常的表现。</w:t>
            </w:r>
          </w:p>
          <w:p w:rsidR="00BC3DD8" w:rsidRDefault="00223E76">
            <w:pPr>
              <w:numPr>
                <w:ilvl w:val="0"/>
                <w:numId w:val="9"/>
              </w:numPr>
              <w:snapToGrid w:val="0"/>
              <w:spacing w:line="288" w:lineRule="auto"/>
              <w:rPr>
                <w:rFonts w:ascii="宋体" w:hAnsi="宋体" w:cs="宋体"/>
                <w:sz w:val="18"/>
                <w:szCs w:val="18"/>
              </w:rPr>
            </w:pPr>
            <w:r>
              <w:rPr>
                <w:rFonts w:ascii="宋体" w:hAnsi="宋体" w:cs="宋体" w:hint="eastAsia"/>
                <w:sz w:val="18"/>
                <w:szCs w:val="18"/>
              </w:rPr>
              <w:t>能运用运动的机制和通路分析临床运动障碍的表现。</w:t>
            </w:r>
          </w:p>
        </w:tc>
        <w:tc>
          <w:tcPr>
            <w:tcW w:w="1753" w:type="dxa"/>
          </w:tcPr>
          <w:p w:rsidR="00BC3DD8" w:rsidRDefault="00223E76">
            <w:pPr>
              <w:tabs>
                <w:tab w:val="left" w:pos="312"/>
              </w:tabs>
              <w:snapToGrid w:val="0"/>
              <w:spacing w:line="288" w:lineRule="auto"/>
              <w:rPr>
                <w:rFonts w:ascii="宋体" w:hAnsi="宋体" w:cs="宋体"/>
                <w:sz w:val="18"/>
                <w:szCs w:val="18"/>
              </w:rPr>
            </w:pPr>
            <w:r>
              <w:rPr>
                <w:rFonts w:ascii="宋体" w:hAnsi="宋体" w:cs="宋体" w:hint="eastAsia"/>
                <w:sz w:val="18"/>
                <w:szCs w:val="18"/>
              </w:rPr>
              <w:lastRenderedPageBreak/>
              <w:t>1</w:t>
            </w:r>
            <w:r>
              <w:rPr>
                <w:rFonts w:ascii="宋体" w:hAnsi="宋体" w:cs="宋体"/>
                <w:sz w:val="18"/>
                <w:szCs w:val="18"/>
              </w:rPr>
              <w:t>.</w:t>
            </w:r>
            <w:r>
              <w:rPr>
                <w:rFonts w:ascii="宋体" w:hAnsi="宋体" w:cs="宋体" w:hint="eastAsia"/>
                <w:sz w:val="18"/>
                <w:szCs w:val="18"/>
              </w:rPr>
              <w:t>神经反射的活动规律</w:t>
            </w:r>
          </w:p>
          <w:p w:rsidR="00BC3DD8" w:rsidRDefault="00223E76">
            <w:pPr>
              <w:tabs>
                <w:tab w:val="left" w:pos="312"/>
              </w:tabs>
              <w:snapToGrid w:val="0"/>
              <w:spacing w:line="288" w:lineRule="auto"/>
              <w:rPr>
                <w:rFonts w:ascii="宋体" w:hAnsi="宋体" w:cs="宋体"/>
                <w:sz w:val="18"/>
                <w:szCs w:val="18"/>
              </w:rPr>
            </w:pPr>
            <w:r>
              <w:rPr>
                <w:rFonts w:ascii="宋体" w:hAnsi="宋体" w:cs="宋体" w:hint="eastAsia"/>
                <w:sz w:val="18"/>
                <w:szCs w:val="18"/>
              </w:rPr>
              <w:lastRenderedPageBreak/>
              <w:t>2</w:t>
            </w:r>
            <w:r>
              <w:rPr>
                <w:rFonts w:ascii="宋体" w:hAnsi="宋体" w:cs="宋体"/>
                <w:sz w:val="18"/>
                <w:szCs w:val="18"/>
              </w:rPr>
              <w:t>.</w:t>
            </w:r>
            <w:r>
              <w:rPr>
                <w:rFonts w:ascii="宋体" w:hAnsi="宋体" w:cs="宋体" w:hint="eastAsia"/>
                <w:sz w:val="18"/>
                <w:szCs w:val="18"/>
              </w:rPr>
              <w:t>大脑皮层的的感觉分析功能</w:t>
            </w:r>
          </w:p>
          <w:p w:rsidR="00BC3DD8" w:rsidRDefault="00223E76">
            <w:pPr>
              <w:tabs>
                <w:tab w:val="left" w:pos="312"/>
              </w:tabs>
              <w:snapToGrid w:val="0"/>
              <w:spacing w:line="288" w:lineRule="auto"/>
              <w:rPr>
                <w:rFonts w:ascii="宋体" w:hAnsi="宋体" w:cs="宋体"/>
                <w:sz w:val="18"/>
                <w:szCs w:val="18"/>
              </w:rPr>
            </w:pPr>
            <w:r>
              <w:rPr>
                <w:rFonts w:ascii="宋体" w:hAnsi="宋体" w:cs="宋体"/>
                <w:sz w:val="18"/>
                <w:szCs w:val="18"/>
              </w:rPr>
              <w:t>3.</w:t>
            </w:r>
            <w:r>
              <w:rPr>
                <w:rFonts w:ascii="宋体" w:hAnsi="宋体" w:cs="宋体" w:hint="eastAsia"/>
                <w:sz w:val="18"/>
                <w:szCs w:val="18"/>
              </w:rPr>
              <w:t>神经系统对姿势和运动的调节。</w:t>
            </w:r>
          </w:p>
          <w:p w:rsidR="00BC3DD8" w:rsidRDefault="00BC3DD8">
            <w:pPr>
              <w:tabs>
                <w:tab w:val="left" w:pos="312"/>
              </w:tabs>
              <w:snapToGrid w:val="0"/>
              <w:spacing w:line="288" w:lineRule="auto"/>
              <w:rPr>
                <w:rFonts w:ascii="宋体" w:hAnsi="宋体" w:cs="宋体"/>
                <w:sz w:val="18"/>
                <w:szCs w:val="18"/>
              </w:rPr>
            </w:pP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lastRenderedPageBreak/>
              <w:t>6</w:t>
            </w: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sz w:val="18"/>
                <w:szCs w:val="18"/>
              </w:rPr>
              <w:t>1</w:t>
            </w:r>
          </w:p>
        </w:tc>
        <w:tc>
          <w:tcPr>
            <w:tcW w:w="499" w:type="dxa"/>
          </w:tcPr>
          <w:p w:rsidR="00BC3DD8" w:rsidRDefault="00223E76">
            <w:pPr>
              <w:snapToGrid w:val="0"/>
              <w:spacing w:line="288" w:lineRule="auto"/>
              <w:jc w:val="center"/>
              <w:rPr>
                <w:rFonts w:ascii="宋体" w:hAnsi="宋体" w:cs="宋体"/>
                <w:sz w:val="18"/>
                <w:szCs w:val="18"/>
              </w:rPr>
            </w:pPr>
            <w:r>
              <w:rPr>
                <w:rFonts w:ascii="宋体" w:hAnsi="宋体" w:cs="宋体"/>
                <w:sz w:val="18"/>
                <w:szCs w:val="18"/>
              </w:rPr>
              <w:t>7</w:t>
            </w:r>
          </w:p>
        </w:tc>
      </w:tr>
      <w:tr w:rsidR="00BC3DD8">
        <w:trPr>
          <w:jc w:val="center"/>
        </w:trPr>
        <w:tc>
          <w:tcPr>
            <w:tcW w:w="421"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lastRenderedPageBreak/>
              <w:t>11</w:t>
            </w:r>
          </w:p>
        </w:tc>
        <w:tc>
          <w:tcPr>
            <w:tcW w:w="425"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内分泌</w:t>
            </w:r>
          </w:p>
        </w:tc>
        <w:tc>
          <w:tcPr>
            <w:tcW w:w="2126" w:type="dxa"/>
          </w:tcPr>
          <w:p w:rsidR="00BC3DD8" w:rsidRDefault="00223E76">
            <w:pPr>
              <w:numPr>
                <w:ilvl w:val="0"/>
                <w:numId w:val="10"/>
              </w:numPr>
              <w:snapToGrid w:val="0"/>
              <w:spacing w:line="288" w:lineRule="auto"/>
              <w:rPr>
                <w:rFonts w:ascii="宋体" w:hAnsi="宋体" w:cs="宋体"/>
                <w:sz w:val="18"/>
                <w:szCs w:val="18"/>
              </w:rPr>
            </w:pPr>
            <w:r>
              <w:rPr>
                <w:rFonts w:ascii="宋体" w:hAnsi="宋体" w:cs="宋体" w:hint="eastAsia"/>
                <w:sz w:val="18"/>
                <w:szCs w:val="18"/>
              </w:rPr>
              <w:t>知道激素的概念；甲状腺激素、糖皮质激素、胰岛素的生理作用及分泌的调节。</w:t>
            </w:r>
          </w:p>
          <w:p w:rsidR="00BC3DD8" w:rsidRDefault="00223E76">
            <w:pPr>
              <w:numPr>
                <w:ilvl w:val="0"/>
                <w:numId w:val="10"/>
              </w:numPr>
              <w:snapToGrid w:val="0"/>
              <w:spacing w:line="288" w:lineRule="auto"/>
              <w:rPr>
                <w:rFonts w:ascii="宋体" w:hAnsi="宋体" w:cs="宋体"/>
                <w:sz w:val="18"/>
                <w:szCs w:val="18"/>
              </w:rPr>
            </w:pPr>
            <w:r>
              <w:rPr>
                <w:rFonts w:ascii="宋体" w:hAnsi="宋体" w:cs="宋体" w:hint="eastAsia"/>
                <w:sz w:val="18"/>
                <w:szCs w:val="18"/>
              </w:rPr>
              <w:t>知道激素作用的一般特征；下丘脑与垂体的功能联系；生长激素、肾上腺髓质激素的主要生理作用；应激反应与应急反应。</w:t>
            </w:r>
          </w:p>
          <w:p w:rsidR="00BC3DD8" w:rsidRDefault="00223E76">
            <w:pPr>
              <w:numPr>
                <w:ilvl w:val="0"/>
                <w:numId w:val="10"/>
              </w:numPr>
              <w:snapToGrid w:val="0"/>
              <w:spacing w:line="288" w:lineRule="auto"/>
              <w:rPr>
                <w:rFonts w:ascii="宋体" w:hAnsi="宋体" w:cs="宋体"/>
                <w:sz w:val="18"/>
                <w:szCs w:val="18"/>
              </w:rPr>
            </w:pPr>
            <w:r>
              <w:rPr>
                <w:rFonts w:ascii="宋体" w:hAnsi="宋体" w:cs="宋体" w:hint="eastAsia"/>
                <w:sz w:val="18"/>
                <w:szCs w:val="18"/>
              </w:rPr>
              <w:t>知道激素的分类；催乳素、甲状旁腺素、降钙素胰高血糖素、催产素等激素的主要生理作用。</w:t>
            </w:r>
          </w:p>
        </w:tc>
        <w:tc>
          <w:tcPr>
            <w:tcW w:w="2268"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能比较下丘脑</w:t>
            </w:r>
            <w:r>
              <w:rPr>
                <w:rFonts w:ascii="宋体" w:hAnsi="宋体" w:cs="宋体" w:hint="eastAsia"/>
                <w:sz w:val="18"/>
                <w:szCs w:val="18"/>
              </w:rPr>
              <w:t>-</w:t>
            </w:r>
            <w:r>
              <w:rPr>
                <w:rFonts w:ascii="宋体" w:hAnsi="宋体" w:cs="宋体" w:hint="eastAsia"/>
                <w:sz w:val="18"/>
                <w:szCs w:val="18"/>
              </w:rPr>
              <w:t>腺垂体一外周靶腺轴在激素分泌调节中的作用。</w:t>
            </w:r>
          </w:p>
          <w:p w:rsidR="00BC3DD8" w:rsidRDefault="00223E76">
            <w:pPr>
              <w:snapToGrid w:val="0"/>
              <w:spacing w:line="288" w:lineRule="auto"/>
              <w:rPr>
                <w:rFonts w:ascii="宋体" w:hAnsi="宋体" w:cs="宋体"/>
                <w:sz w:val="18"/>
                <w:szCs w:val="18"/>
              </w:rPr>
            </w:pPr>
            <w:r>
              <w:rPr>
                <w:rFonts w:ascii="宋体" w:hAnsi="宋体" w:cs="宋体"/>
                <w:sz w:val="18"/>
                <w:szCs w:val="18"/>
              </w:rPr>
              <w:t>2</w:t>
            </w:r>
            <w:r>
              <w:rPr>
                <w:rFonts w:ascii="宋体" w:hAnsi="宋体" w:cs="宋体" w:hint="eastAsia"/>
                <w:sz w:val="18"/>
                <w:szCs w:val="18"/>
              </w:rPr>
              <w:t>．能运用已有的生理学知识，解释临床上长期应用糖皮质激素的病人，应该如何停药。</w:t>
            </w:r>
          </w:p>
        </w:tc>
        <w:tc>
          <w:tcPr>
            <w:tcW w:w="1753"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1</w:t>
            </w:r>
            <w:r>
              <w:rPr>
                <w:rFonts w:ascii="宋体" w:hAnsi="宋体" w:cs="宋体"/>
                <w:sz w:val="18"/>
                <w:szCs w:val="18"/>
              </w:rPr>
              <w:t>.</w:t>
            </w:r>
            <w:r>
              <w:rPr>
                <w:rFonts w:ascii="宋体" w:hAnsi="宋体" w:cs="宋体" w:hint="eastAsia"/>
                <w:sz w:val="18"/>
                <w:szCs w:val="18"/>
              </w:rPr>
              <w:t>甲状腺激素的生理作用</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2</w:t>
            </w:r>
            <w:r>
              <w:rPr>
                <w:rFonts w:ascii="宋体" w:hAnsi="宋体" w:cs="宋体"/>
                <w:sz w:val="18"/>
                <w:szCs w:val="18"/>
              </w:rPr>
              <w:t>.</w:t>
            </w:r>
            <w:r>
              <w:rPr>
                <w:rFonts w:ascii="宋体" w:hAnsi="宋体" w:cs="宋体" w:hint="eastAsia"/>
                <w:sz w:val="18"/>
                <w:szCs w:val="18"/>
              </w:rPr>
              <w:t>糖皮质激素的生理作用</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3</w:t>
            </w:r>
            <w:r>
              <w:rPr>
                <w:rFonts w:ascii="宋体" w:hAnsi="宋体" w:cs="宋体"/>
                <w:sz w:val="18"/>
                <w:szCs w:val="18"/>
              </w:rPr>
              <w:t>.</w:t>
            </w:r>
            <w:r>
              <w:rPr>
                <w:rFonts w:ascii="宋体" w:hAnsi="宋体" w:cs="宋体" w:hint="eastAsia"/>
                <w:sz w:val="18"/>
                <w:szCs w:val="18"/>
              </w:rPr>
              <w:t>胰岛素的生理作用</w:t>
            </w: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2</w:t>
            </w: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0</w:t>
            </w:r>
          </w:p>
        </w:tc>
        <w:tc>
          <w:tcPr>
            <w:tcW w:w="499"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2</w:t>
            </w:r>
          </w:p>
        </w:tc>
      </w:tr>
      <w:tr w:rsidR="00BC3DD8">
        <w:trPr>
          <w:jc w:val="center"/>
        </w:trPr>
        <w:tc>
          <w:tcPr>
            <w:tcW w:w="421"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12</w:t>
            </w:r>
          </w:p>
        </w:tc>
        <w:tc>
          <w:tcPr>
            <w:tcW w:w="425"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生殖</w:t>
            </w:r>
          </w:p>
        </w:tc>
        <w:tc>
          <w:tcPr>
            <w:tcW w:w="2126" w:type="dxa"/>
          </w:tcPr>
          <w:p w:rsidR="00BC3DD8" w:rsidRDefault="00223E76">
            <w:pPr>
              <w:numPr>
                <w:ilvl w:val="0"/>
                <w:numId w:val="11"/>
              </w:numPr>
              <w:snapToGrid w:val="0"/>
              <w:spacing w:line="288" w:lineRule="auto"/>
              <w:rPr>
                <w:rFonts w:ascii="宋体" w:hAnsi="宋体" w:cs="宋体"/>
                <w:sz w:val="18"/>
                <w:szCs w:val="18"/>
              </w:rPr>
            </w:pPr>
            <w:r>
              <w:rPr>
                <w:rFonts w:ascii="宋体" w:hAnsi="宋体" w:cs="宋体" w:hint="eastAsia"/>
                <w:sz w:val="18"/>
                <w:szCs w:val="18"/>
              </w:rPr>
              <w:t>知道睾酮、雌激素、孕激素的生理作用；月经周期概念及卵巢和子宫内膜的周期性变化。</w:t>
            </w:r>
          </w:p>
          <w:p w:rsidR="00BC3DD8" w:rsidRDefault="00223E76">
            <w:pPr>
              <w:numPr>
                <w:ilvl w:val="0"/>
                <w:numId w:val="11"/>
              </w:numPr>
              <w:snapToGrid w:val="0"/>
              <w:spacing w:line="288" w:lineRule="auto"/>
              <w:rPr>
                <w:rFonts w:ascii="宋体" w:hAnsi="宋体" w:cs="宋体"/>
                <w:sz w:val="18"/>
                <w:szCs w:val="18"/>
              </w:rPr>
            </w:pPr>
            <w:r>
              <w:rPr>
                <w:rFonts w:ascii="宋体" w:hAnsi="宋体" w:cs="宋体" w:hint="eastAsia"/>
                <w:sz w:val="18"/>
                <w:szCs w:val="18"/>
              </w:rPr>
              <w:t>知道睾丸和卵巢的生理功能；月经周期形成机制。</w:t>
            </w:r>
          </w:p>
          <w:p w:rsidR="00BC3DD8" w:rsidRDefault="00223E76">
            <w:pPr>
              <w:numPr>
                <w:ilvl w:val="0"/>
                <w:numId w:val="11"/>
              </w:numPr>
              <w:snapToGrid w:val="0"/>
              <w:spacing w:line="288" w:lineRule="auto"/>
              <w:rPr>
                <w:rFonts w:ascii="宋体" w:hAnsi="宋体" w:cs="宋体"/>
                <w:sz w:val="18"/>
                <w:szCs w:val="18"/>
              </w:rPr>
            </w:pPr>
            <w:r>
              <w:rPr>
                <w:rFonts w:ascii="宋体" w:hAnsi="宋体" w:cs="宋体" w:hint="eastAsia"/>
                <w:sz w:val="18"/>
                <w:szCs w:val="18"/>
              </w:rPr>
              <w:t>理解睾丸及卵巢功能</w:t>
            </w:r>
            <w:r>
              <w:rPr>
                <w:rFonts w:ascii="宋体" w:hAnsi="宋体" w:cs="宋体" w:hint="eastAsia"/>
                <w:sz w:val="18"/>
                <w:szCs w:val="18"/>
              </w:rPr>
              <w:lastRenderedPageBreak/>
              <w:t>的调节机制。</w:t>
            </w:r>
          </w:p>
          <w:p w:rsidR="00BC3DD8" w:rsidRDefault="00223E76">
            <w:pPr>
              <w:numPr>
                <w:ilvl w:val="0"/>
                <w:numId w:val="11"/>
              </w:numPr>
              <w:snapToGrid w:val="0"/>
              <w:spacing w:line="288" w:lineRule="auto"/>
              <w:rPr>
                <w:rFonts w:ascii="宋体" w:hAnsi="宋体" w:cs="宋体"/>
                <w:sz w:val="18"/>
                <w:szCs w:val="18"/>
              </w:rPr>
            </w:pPr>
            <w:r>
              <w:rPr>
                <w:rFonts w:ascii="宋体" w:hAnsi="宋体" w:cs="宋体" w:hint="eastAsia"/>
                <w:sz w:val="18"/>
                <w:szCs w:val="18"/>
              </w:rPr>
              <w:t>知道妊娠过程、分娩、哺乳过程中的激素调节作用。</w:t>
            </w:r>
          </w:p>
          <w:p w:rsidR="00BC3DD8" w:rsidRDefault="00223E76">
            <w:pPr>
              <w:numPr>
                <w:ilvl w:val="0"/>
                <w:numId w:val="11"/>
              </w:numPr>
              <w:snapToGrid w:val="0"/>
              <w:spacing w:line="288" w:lineRule="auto"/>
              <w:rPr>
                <w:rFonts w:ascii="宋体" w:hAnsi="宋体" w:cs="宋体"/>
                <w:sz w:val="18"/>
                <w:szCs w:val="18"/>
              </w:rPr>
            </w:pPr>
            <w:r>
              <w:rPr>
                <w:rFonts w:ascii="宋体" w:hAnsi="宋体" w:cs="宋体" w:hint="eastAsia"/>
                <w:sz w:val="18"/>
                <w:szCs w:val="18"/>
              </w:rPr>
              <w:t>知道避孕与人类辅助生殖的措施与原理。</w:t>
            </w:r>
          </w:p>
        </w:tc>
        <w:tc>
          <w:tcPr>
            <w:tcW w:w="2268" w:type="dxa"/>
          </w:tcPr>
          <w:p w:rsidR="00BC3DD8" w:rsidRDefault="00223E76">
            <w:pPr>
              <w:numPr>
                <w:ilvl w:val="0"/>
                <w:numId w:val="12"/>
              </w:numPr>
              <w:snapToGrid w:val="0"/>
              <w:spacing w:line="288" w:lineRule="auto"/>
              <w:rPr>
                <w:rFonts w:ascii="宋体" w:hAnsi="宋体" w:cs="宋体"/>
                <w:sz w:val="18"/>
                <w:szCs w:val="18"/>
              </w:rPr>
            </w:pPr>
            <w:r>
              <w:rPr>
                <w:rFonts w:ascii="宋体" w:hAnsi="宋体" w:cs="宋体" w:hint="eastAsia"/>
                <w:sz w:val="18"/>
                <w:szCs w:val="18"/>
              </w:rPr>
              <w:lastRenderedPageBreak/>
              <w:t>能运用所学知识，解释月经周期中卵巢和子宫内膜的变化。</w:t>
            </w:r>
          </w:p>
          <w:p w:rsidR="00BC3DD8" w:rsidRDefault="00223E76">
            <w:pPr>
              <w:numPr>
                <w:ilvl w:val="0"/>
                <w:numId w:val="12"/>
              </w:numPr>
              <w:snapToGrid w:val="0"/>
              <w:spacing w:line="288" w:lineRule="auto"/>
              <w:rPr>
                <w:rFonts w:ascii="宋体" w:hAnsi="宋体" w:cs="宋体"/>
                <w:sz w:val="18"/>
                <w:szCs w:val="18"/>
              </w:rPr>
            </w:pPr>
            <w:r>
              <w:rPr>
                <w:rFonts w:ascii="宋体" w:hAnsi="宋体" w:cs="宋体" w:hint="eastAsia"/>
                <w:sz w:val="18"/>
                <w:szCs w:val="18"/>
              </w:rPr>
              <w:t>能了解避孕和人类辅助生殖的措施和原理。</w:t>
            </w:r>
          </w:p>
        </w:tc>
        <w:tc>
          <w:tcPr>
            <w:tcW w:w="1753" w:type="dxa"/>
          </w:tcPr>
          <w:p w:rsidR="00BC3DD8" w:rsidRDefault="00223E76">
            <w:pPr>
              <w:widowControl/>
              <w:snapToGrid w:val="0"/>
              <w:spacing w:line="360" w:lineRule="auto"/>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雌激素和孕激素的生理作用</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月经周期的形成机制</w:t>
            </w: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2</w:t>
            </w: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0</w:t>
            </w:r>
          </w:p>
        </w:tc>
        <w:tc>
          <w:tcPr>
            <w:tcW w:w="499"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2</w:t>
            </w:r>
          </w:p>
        </w:tc>
      </w:tr>
      <w:tr w:rsidR="00BC3DD8">
        <w:trPr>
          <w:jc w:val="center"/>
        </w:trPr>
        <w:tc>
          <w:tcPr>
            <w:tcW w:w="421"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lastRenderedPageBreak/>
              <w:t>13</w:t>
            </w:r>
          </w:p>
        </w:tc>
        <w:tc>
          <w:tcPr>
            <w:tcW w:w="425"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人体几个重要阶段的生理特征</w:t>
            </w:r>
          </w:p>
        </w:tc>
        <w:tc>
          <w:tcPr>
            <w:tcW w:w="2126"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知道婴儿期体格生长的特点；婴儿期体内各系统的生理特点。</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知道男、女青春期的生理特点；体格形态变化；性成熟的调节。</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男性更年期生理变化及症状表现；女性围绝经期分期和症状特点。</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老年期的生理特点；衰老的生物学理论。</w:t>
            </w:r>
          </w:p>
          <w:p w:rsidR="00BC3DD8" w:rsidRDefault="00223E76">
            <w:pPr>
              <w:snapToGrid w:val="0"/>
              <w:spacing w:line="288" w:lineRule="auto"/>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死亡、临床死亡、脑死亡的定义；</w:t>
            </w:r>
          </w:p>
        </w:tc>
        <w:tc>
          <w:tcPr>
            <w:tcW w:w="2268" w:type="dxa"/>
          </w:tcPr>
          <w:p w:rsidR="00BC3DD8" w:rsidRDefault="00223E76">
            <w:pPr>
              <w:snapToGrid w:val="0"/>
              <w:spacing w:line="288" w:lineRule="auto"/>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．能用所学知识，解释青春期性成熟的调节机制。</w:t>
            </w:r>
          </w:p>
          <w:p w:rsidR="00BC3DD8" w:rsidRDefault="00223E76">
            <w:pPr>
              <w:snapToGrid w:val="0"/>
              <w:spacing w:line="288" w:lineRule="auto"/>
              <w:rPr>
                <w:rFonts w:ascii="宋体" w:hAnsi="宋体" w:cs="宋体"/>
                <w:sz w:val="18"/>
                <w:szCs w:val="18"/>
              </w:rPr>
            </w:pPr>
            <w:r>
              <w:rPr>
                <w:rFonts w:ascii="宋体" w:hAnsi="宋体" w:cs="宋体"/>
                <w:sz w:val="18"/>
                <w:szCs w:val="18"/>
              </w:rPr>
              <w:t>2</w:t>
            </w:r>
            <w:r>
              <w:rPr>
                <w:rFonts w:ascii="宋体" w:hAnsi="宋体" w:cs="宋体" w:hint="eastAsia"/>
                <w:sz w:val="18"/>
                <w:szCs w:val="18"/>
              </w:rPr>
              <w:t>．能查阅资料，概括女性围绝经期的特点，了解围绝经期的治疗策略。</w:t>
            </w:r>
          </w:p>
        </w:tc>
        <w:tc>
          <w:tcPr>
            <w:tcW w:w="1753" w:type="dxa"/>
          </w:tcPr>
          <w:p w:rsidR="00BC3DD8" w:rsidRDefault="00223E76">
            <w:pPr>
              <w:widowControl/>
              <w:snapToGrid w:val="0"/>
              <w:spacing w:line="360" w:lineRule="auto"/>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男、女青春期的生理特点。</w:t>
            </w:r>
          </w:p>
          <w:p w:rsidR="00BC3DD8" w:rsidRDefault="00223E76">
            <w:pPr>
              <w:widowControl/>
              <w:snapToGrid w:val="0"/>
              <w:spacing w:line="360" w:lineRule="auto"/>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女性围绝经期分期和症状特点。</w:t>
            </w: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2</w:t>
            </w:r>
          </w:p>
        </w:tc>
        <w:tc>
          <w:tcPr>
            <w:tcW w:w="515"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0</w:t>
            </w:r>
          </w:p>
        </w:tc>
        <w:tc>
          <w:tcPr>
            <w:tcW w:w="499" w:type="dxa"/>
          </w:tcPr>
          <w:p w:rsidR="00BC3DD8" w:rsidRDefault="00223E76">
            <w:pPr>
              <w:snapToGrid w:val="0"/>
              <w:spacing w:line="288" w:lineRule="auto"/>
              <w:jc w:val="center"/>
              <w:rPr>
                <w:rFonts w:ascii="宋体" w:hAnsi="宋体" w:cs="宋体"/>
                <w:sz w:val="18"/>
                <w:szCs w:val="18"/>
              </w:rPr>
            </w:pPr>
            <w:r>
              <w:rPr>
                <w:rFonts w:ascii="宋体" w:hAnsi="宋体" w:cs="宋体" w:hint="eastAsia"/>
                <w:sz w:val="18"/>
                <w:szCs w:val="18"/>
              </w:rPr>
              <w:t>2</w:t>
            </w:r>
          </w:p>
        </w:tc>
      </w:tr>
      <w:tr w:rsidR="00BC3DD8">
        <w:trPr>
          <w:jc w:val="center"/>
        </w:trPr>
        <w:tc>
          <w:tcPr>
            <w:tcW w:w="421" w:type="dxa"/>
          </w:tcPr>
          <w:p w:rsidR="00BC3DD8" w:rsidRDefault="00223E76">
            <w:pPr>
              <w:snapToGrid w:val="0"/>
              <w:spacing w:line="288" w:lineRule="auto"/>
              <w:rPr>
                <w:rFonts w:ascii="宋体" w:hAnsi="宋体" w:cs="宋体"/>
                <w:b/>
                <w:bCs/>
                <w:sz w:val="18"/>
                <w:szCs w:val="18"/>
              </w:rPr>
            </w:pPr>
            <w:r>
              <w:rPr>
                <w:rFonts w:ascii="宋体" w:hAnsi="宋体" w:cs="宋体" w:hint="eastAsia"/>
                <w:b/>
                <w:bCs/>
                <w:sz w:val="18"/>
                <w:szCs w:val="18"/>
              </w:rPr>
              <w:t>合计</w:t>
            </w:r>
          </w:p>
        </w:tc>
        <w:tc>
          <w:tcPr>
            <w:tcW w:w="425" w:type="dxa"/>
          </w:tcPr>
          <w:p w:rsidR="00BC3DD8" w:rsidRDefault="00BC3DD8">
            <w:pPr>
              <w:snapToGrid w:val="0"/>
              <w:spacing w:line="288" w:lineRule="auto"/>
              <w:rPr>
                <w:rFonts w:ascii="宋体" w:hAnsi="宋体" w:cs="宋体"/>
                <w:b/>
                <w:bCs/>
                <w:sz w:val="18"/>
                <w:szCs w:val="18"/>
              </w:rPr>
            </w:pPr>
          </w:p>
        </w:tc>
        <w:tc>
          <w:tcPr>
            <w:tcW w:w="2126" w:type="dxa"/>
          </w:tcPr>
          <w:p w:rsidR="00BC3DD8" w:rsidRDefault="00BC3DD8">
            <w:pPr>
              <w:snapToGrid w:val="0"/>
              <w:spacing w:line="288" w:lineRule="auto"/>
              <w:rPr>
                <w:rFonts w:ascii="宋体" w:hAnsi="宋体" w:cs="宋体"/>
                <w:b/>
                <w:bCs/>
                <w:sz w:val="18"/>
                <w:szCs w:val="18"/>
              </w:rPr>
            </w:pPr>
          </w:p>
        </w:tc>
        <w:tc>
          <w:tcPr>
            <w:tcW w:w="2268" w:type="dxa"/>
          </w:tcPr>
          <w:p w:rsidR="00BC3DD8" w:rsidRDefault="00BC3DD8">
            <w:pPr>
              <w:snapToGrid w:val="0"/>
              <w:spacing w:line="288" w:lineRule="auto"/>
              <w:rPr>
                <w:rFonts w:ascii="宋体" w:hAnsi="宋体" w:cs="宋体"/>
                <w:b/>
                <w:bCs/>
                <w:sz w:val="18"/>
                <w:szCs w:val="18"/>
              </w:rPr>
            </w:pPr>
          </w:p>
        </w:tc>
        <w:tc>
          <w:tcPr>
            <w:tcW w:w="1753" w:type="dxa"/>
          </w:tcPr>
          <w:p w:rsidR="00BC3DD8" w:rsidRDefault="00BC3DD8">
            <w:pPr>
              <w:snapToGrid w:val="0"/>
              <w:spacing w:line="288" w:lineRule="auto"/>
              <w:rPr>
                <w:rFonts w:ascii="宋体" w:hAnsi="宋体" w:cs="宋体"/>
                <w:b/>
                <w:bCs/>
                <w:sz w:val="18"/>
                <w:szCs w:val="18"/>
              </w:rPr>
            </w:pPr>
          </w:p>
        </w:tc>
        <w:tc>
          <w:tcPr>
            <w:tcW w:w="515" w:type="dxa"/>
            <w:vAlign w:val="center"/>
          </w:tcPr>
          <w:p w:rsidR="00BC3DD8" w:rsidRDefault="00223E76">
            <w:pPr>
              <w:snapToGrid w:val="0"/>
              <w:spacing w:line="288" w:lineRule="auto"/>
              <w:jc w:val="center"/>
              <w:rPr>
                <w:rFonts w:ascii="宋体" w:hAnsi="宋体" w:cs="宋体"/>
                <w:b/>
                <w:bCs/>
                <w:sz w:val="18"/>
                <w:szCs w:val="18"/>
              </w:rPr>
            </w:pPr>
            <w:r>
              <w:rPr>
                <w:rFonts w:ascii="宋体" w:hAnsi="宋体" w:cs="宋体" w:hint="eastAsia"/>
                <w:b/>
                <w:bCs/>
                <w:sz w:val="18"/>
                <w:szCs w:val="18"/>
              </w:rPr>
              <w:t>44</w:t>
            </w:r>
          </w:p>
        </w:tc>
        <w:tc>
          <w:tcPr>
            <w:tcW w:w="515" w:type="dxa"/>
            <w:vAlign w:val="center"/>
          </w:tcPr>
          <w:p w:rsidR="00BC3DD8" w:rsidRDefault="00223E76">
            <w:pPr>
              <w:snapToGrid w:val="0"/>
              <w:spacing w:line="288" w:lineRule="auto"/>
              <w:jc w:val="center"/>
              <w:rPr>
                <w:rFonts w:ascii="宋体" w:hAnsi="宋体" w:cs="宋体"/>
                <w:b/>
                <w:bCs/>
                <w:sz w:val="18"/>
                <w:szCs w:val="18"/>
              </w:rPr>
            </w:pPr>
            <w:r>
              <w:rPr>
                <w:rFonts w:ascii="宋体" w:hAnsi="宋体" w:cs="宋体"/>
                <w:b/>
                <w:bCs/>
                <w:sz w:val="18"/>
                <w:szCs w:val="18"/>
              </w:rPr>
              <w:t>4</w:t>
            </w:r>
          </w:p>
        </w:tc>
        <w:tc>
          <w:tcPr>
            <w:tcW w:w="499" w:type="dxa"/>
            <w:vAlign w:val="center"/>
          </w:tcPr>
          <w:p w:rsidR="00BC3DD8" w:rsidRDefault="00223E76">
            <w:pPr>
              <w:snapToGrid w:val="0"/>
              <w:spacing w:line="288" w:lineRule="auto"/>
              <w:jc w:val="center"/>
              <w:rPr>
                <w:rFonts w:ascii="宋体" w:hAnsi="宋体" w:cs="宋体"/>
                <w:b/>
                <w:bCs/>
                <w:sz w:val="18"/>
                <w:szCs w:val="18"/>
              </w:rPr>
            </w:pPr>
            <w:r>
              <w:rPr>
                <w:rFonts w:ascii="宋体" w:hAnsi="宋体" w:cs="宋体"/>
                <w:b/>
                <w:bCs/>
                <w:sz w:val="18"/>
                <w:szCs w:val="18"/>
              </w:rPr>
              <w:t>48</w:t>
            </w:r>
          </w:p>
        </w:tc>
      </w:tr>
    </w:tbl>
    <w:p w:rsidR="00BC3DD8" w:rsidRDefault="00BC3DD8">
      <w:pPr>
        <w:snapToGrid w:val="0"/>
        <w:spacing w:line="288" w:lineRule="auto"/>
        <w:rPr>
          <w:rFonts w:ascii="宋体" w:hAnsi="宋体"/>
          <w:sz w:val="20"/>
          <w:szCs w:val="20"/>
        </w:rPr>
      </w:pPr>
    </w:p>
    <w:p w:rsidR="00BC3DD8" w:rsidRDefault="00BC3DD8">
      <w:pPr>
        <w:snapToGrid w:val="0"/>
        <w:spacing w:line="288" w:lineRule="auto"/>
        <w:ind w:right="26"/>
        <w:rPr>
          <w:sz w:val="20"/>
          <w:szCs w:val="20"/>
        </w:rPr>
      </w:pPr>
    </w:p>
    <w:p w:rsidR="00BC3DD8" w:rsidRDefault="00223E76" w:rsidP="002F0366">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七、课内实践名称及基本要求</w:t>
      </w:r>
    </w:p>
    <w:p w:rsidR="00BC3DD8" w:rsidRDefault="00BC3DD8">
      <w:pPr>
        <w:snapToGrid w:val="0"/>
        <w:spacing w:line="288" w:lineRule="auto"/>
        <w:ind w:right="26" w:firstLineChars="200" w:firstLine="400"/>
        <w:rPr>
          <w:sz w:val="20"/>
          <w:szCs w:val="2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2268"/>
        <w:gridCol w:w="3090"/>
        <w:gridCol w:w="709"/>
        <w:gridCol w:w="1134"/>
        <w:gridCol w:w="708"/>
      </w:tblGrid>
      <w:tr w:rsidR="00BC3DD8">
        <w:trPr>
          <w:trHeight w:val="34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C3DD8" w:rsidRDefault="00223E76">
            <w:pPr>
              <w:snapToGrid w:val="0"/>
              <w:jc w:val="center"/>
              <w:rPr>
                <w:rFonts w:ascii="宋体"/>
                <w:sz w:val="20"/>
                <w:szCs w:val="20"/>
              </w:rPr>
            </w:pPr>
            <w:r>
              <w:rPr>
                <w:rFonts w:ascii="宋体" w:hAnsi="宋体" w:hint="eastAsia"/>
                <w:sz w:val="20"/>
                <w:szCs w:val="20"/>
              </w:rPr>
              <w:t>序号</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C3DD8" w:rsidRDefault="00223E76">
            <w:pPr>
              <w:snapToGrid w:val="0"/>
              <w:jc w:val="center"/>
              <w:rPr>
                <w:rFonts w:ascii="宋体"/>
                <w:sz w:val="20"/>
                <w:szCs w:val="20"/>
              </w:rPr>
            </w:pPr>
            <w:r>
              <w:rPr>
                <w:rFonts w:ascii="宋体" w:hAnsi="宋体" w:hint="eastAsia"/>
                <w:sz w:val="20"/>
                <w:szCs w:val="20"/>
              </w:rPr>
              <w:t>实训名称</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rsidR="00BC3DD8" w:rsidRDefault="00223E76">
            <w:pPr>
              <w:snapToGrid w:val="0"/>
              <w:jc w:val="center"/>
              <w:rPr>
                <w:rFonts w:ascii="宋体"/>
                <w:sz w:val="20"/>
                <w:szCs w:val="20"/>
              </w:rPr>
            </w:pPr>
            <w:r>
              <w:rPr>
                <w:rFonts w:ascii="宋体" w:hAnsi="宋体" w:hint="eastAsia"/>
                <w:sz w:val="20"/>
                <w:szCs w:val="20"/>
              </w:rPr>
              <w:t>主要内容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3DD8" w:rsidRDefault="00223E76">
            <w:pPr>
              <w:snapToGrid w:val="0"/>
              <w:jc w:val="center"/>
              <w:rPr>
                <w:rFonts w:ascii="宋体" w:hAnsi="宋体"/>
                <w:sz w:val="20"/>
                <w:szCs w:val="20"/>
              </w:rPr>
            </w:pPr>
            <w:r>
              <w:rPr>
                <w:rFonts w:ascii="宋体" w:hAnsi="宋体" w:hint="eastAsia"/>
                <w:sz w:val="20"/>
                <w:szCs w:val="20"/>
              </w:rPr>
              <w:t>实训</w:t>
            </w:r>
          </w:p>
          <w:p w:rsidR="00BC3DD8" w:rsidRDefault="00223E76">
            <w:pPr>
              <w:snapToGrid w:val="0"/>
              <w:jc w:val="center"/>
              <w:rPr>
                <w:rFonts w:ascii="宋体"/>
                <w:sz w:val="20"/>
                <w:szCs w:val="20"/>
              </w:rPr>
            </w:pPr>
            <w:r>
              <w:rPr>
                <w:rFonts w:ascii="宋体" w:hAnsi="宋体" w:hint="eastAsia"/>
                <w:sz w:val="20"/>
                <w:szCs w:val="20"/>
              </w:rPr>
              <w:t>时数</w:t>
            </w:r>
          </w:p>
        </w:tc>
        <w:tc>
          <w:tcPr>
            <w:tcW w:w="1134" w:type="dxa"/>
            <w:tcBorders>
              <w:top w:val="single" w:sz="4" w:space="0" w:color="auto"/>
              <w:left w:val="single" w:sz="4" w:space="0" w:color="auto"/>
              <w:right w:val="single" w:sz="4" w:space="0" w:color="auto"/>
            </w:tcBorders>
            <w:shd w:val="clear" w:color="auto" w:fill="auto"/>
            <w:vAlign w:val="center"/>
          </w:tcPr>
          <w:p w:rsidR="00BC3DD8" w:rsidRDefault="00223E76">
            <w:pPr>
              <w:snapToGrid w:val="0"/>
              <w:jc w:val="center"/>
              <w:rPr>
                <w:rFonts w:ascii="宋体"/>
                <w:sz w:val="20"/>
                <w:szCs w:val="20"/>
              </w:rPr>
            </w:pPr>
            <w:r>
              <w:rPr>
                <w:rFonts w:ascii="宋体" w:hint="eastAsia"/>
                <w:sz w:val="20"/>
                <w:szCs w:val="20"/>
              </w:rPr>
              <w:t>实验类型</w:t>
            </w:r>
          </w:p>
        </w:tc>
        <w:tc>
          <w:tcPr>
            <w:tcW w:w="708" w:type="dxa"/>
            <w:tcBorders>
              <w:top w:val="single" w:sz="4" w:space="0" w:color="auto"/>
              <w:left w:val="single" w:sz="4" w:space="0" w:color="auto"/>
              <w:right w:val="single" w:sz="4" w:space="0" w:color="auto"/>
            </w:tcBorders>
            <w:shd w:val="clear" w:color="auto" w:fill="auto"/>
            <w:vAlign w:val="center"/>
          </w:tcPr>
          <w:p w:rsidR="00BC3DD8" w:rsidRDefault="00223E76">
            <w:pPr>
              <w:snapToGrid w:val="0"/>
              <w:jc w:val="center"/>
              <w:rPr>
                <w:rFonts w:ascii="宋体"/>
                <w:sz w:val="20"/>
                <w:szCs w:val="20"/>
              </w:rPr>
            </w:pPr>
            <w:r>
              <w:rPr>
                <w:rFonts w:ascii="宋体" w:hAnsi="宋体" w:hint="eastAsia"/>
                <w:sz w:val="20"/>
                <w:szCs w:val="20"/>
              </w:rPr>
              <w:t>备注</w:t>
            </w:r>
          </w:p>
        </w:tc>
      </w:tr>
      <w:tr w:rsidR="00BC3DD8">
        <w:trPr>
          <w:trHeight w:val="72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C3DD8" w:rsidRDefault="00223E76">
            <w:pPr>
              <w:snapToGrid w:val="0"/>
              <w:spacing w:line="360" w:lineRule="atLeas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C3DD8" w:rsidRDefault="00223E76">
            <w:pPr>
              <w:snapToGrid w:val="0"/>
              <w:spacing w:line="360" w:lineRule="atLeast"/>
              <w:jc w:val="lef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生理学专题</w:t>
            </w:r>
            <w:r>
              <w:rPr>
                <w:rFonts w:asciiTheme="minorEastAsia" w:eastAsiaTheme="minorEastAsia" w:hAnsiTheme="minorEastAsia" w:cstheme="minorEastAsia" w:hint="eastAsia"/>
                <w:sz w:val="20"/>
                <w:szCs w:val="20"/>
              </w:rPr>
              <w:t>PBL</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rsidR="00BC3DD8" w:rsidRDefault="00223E76">
            <w:pPr>
              <w:snapToGrid w:val="0"/>
              <w:spacing w:line="360" w:lineRule="atLeast"/>
              <w:jc w:val="left"/>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学生运用所学知识完成指定的研究学习任务，包括：循环、呼吸、泌尿、神经四个专题。</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3DD8" w:rsidRDefault="00223E76">
            <w:pPr>
              <w:snapToGrid w:val="0"/>
              <w:spacing w:line="360" w:lineRule="atLeas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sz w:val="20"/>
                <w:szCs w:val="20"/>
              </w:rPr>
              <w:t>4</w:t>
            </w:r>
          </w:p>
        </w:tc>
        <w:tc>
          <w:tcPr>
            <w:tcW w:w="1134" w:type="dxa"/>
            <w:tcBorders>
              <w:left w:val="single" w:sz="4" w:space="0" w:color="auto"/>
              <w:right w:val="single" w:sz="4" w:space="0" w:color="auto"/>
            </w:tcBorders>
            <w:shd w:val="clear" w:color="auto" w:fill="auto"/>
            <w:vAlign w:val="center"/>
          </w:tcPr>
          <w:p w:rsidR="00BC3DD8" w:rsidRDefault="00223E76">
            <w:pPr>
              <w:snapToGrid w:val="0"/>
              <w:spacing w:line="360" w:lineRule="atLeas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综合型</w:t>
            </w:r>
          </w:p>
        </w:tc>
        <w:tc>
          <w:tcPr>
            <w:tcW w:w="708" w:type="dxa"/>
            <w:tcBorders>
              <w:left w:val="single" w:sz="4" w:space="0" w:color="auto"/>
              <w:right w:val="single" w:sz="4" w:space="0" w:color="auto"/>
            </w:tcBorders>
            <w:shd w:val="clear" w:color="auto" w:fill="auto"/>
          </w:tcPr>
          <w:p w:rsidR="00BC3DD8" w:rsidRDefault="00BC3DD8" w:rsidP="002F0366">
            <w:pPr>
              <w:snapToGrid w:val="0"/>
              <w:spacing w:beforeLines="50" w:afterLines="50"/>
              <w:rPr>
                <w:rFonts w:ascii="宋体" w:hAnsi="宋体"/>
                <w:sz w:val="20"/>
                <w:szCs w:val="20"/>
              </w:rPr>
            </w:pPr>
          </w:p>
        </w:tc>
      </w:tr>
      <w:tr w:rsidR="00BC3DD8">
        <w:trPr>
          <w:trHeight w:val="72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BC3DD8" w:rsidRDefault="00223E76">
            <w:pPr>
              <w:snapToGrid w:val="0"/>
              <w:spacing w:line="360" w:lineRule="atLeas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b/>
                <w:sz w:val="20"/>
                <w:szCs w:val="20"/>
              </w:rPr>
              <w:t>合计</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C3DD8" w:rsidRDefault="00BC3DD8">
            <w:pPr>
              <w:snapToGrid w:val="0"/>
              <w:spacing w:line="360" w:lineRule="atLeast"/>
              <w:jc w:val="center"/>
              <w:rPr>
                <w:rFonts w:asciiTheme="minorEastAsia" w:eastAsiaTheme="minorEastAsia" w:hAnsiTheme="minorEastAsia" w:cstheme="minorEastAsia"/>
                <w:b/>
                <w:sz w:val="20"/>
                <w:szCs w:val="20"/>
              </w:rPr>
            </w:pP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rsidR="00BC3DD8" w:rsidRDefault="00BC3DD8">
            <w:pPr>
              <w:snapToGrid w:val="0"/>
              <w:spacing w:line="360" w:lineRule="atLeast"/>
              <w:jc w:val="center"/>
              <w:rPr>
                <w:rFonts w:asciiTheme="minorEastAsia" w:eastAsiaTheme="minorEastAsia" w:hAnsiTheme="minorEastAsia" w:cstheme="minorEastAsia"/>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3DD8" w:rsidRDefault="00223E76">
            <w:pPr>
              <w:snapToGrid w:val="0"/>
              <w:spacing w:line="360" w:lineRule="atLeast"/>
              <w:jc w:val="center"/>
              <w:rPr>
                <w:rFonts w:asciiTheme="minorEastAsia" w:eastAsiaTheme="minorEastAsia" w:hAnsiTheme="minorEastAsia" w:cstheme="minorEastAsia"/>
                <w:b/>
                <w:sz w:val="20"/>
                <w:szCs w:val="20"/>
              </w:rPr>
            </w:pPr>
            <w:r>
              <w:rPr>
                <w:rFonts w:asciiTheme="minorEastAsia" w:eastAsiaTheme="minorEastAsia" w:hAnsiTheme="minorEastAsia" w:cstheme="minorEastAsia"/>
                <w:b/>
                <w:sz w:val="20"/>
                <w:szCs w:val="20"/>
              </w:rPr>
              <w:t>4</w:t>
            </w:r>
          </w:p>
        </w:tc>
        <w:tc>
          <w:tcPr>
            <w:tcW w:w="1134" w:type="dxa"/>
            <w:tcBorders>
              <w:left w:val="single" w:sz="4" w:space="0" w:color="auto"/>
              <w:right w:val="single" w:sz="4" w:space="0" w:color="auto"/>
            </w:tcBorders>
            <w:shd w:val="clear" w:color="auto" w:fill="auto"/>
            <w:vAlign w:val="center"/>
          </w:tcPr>
          <w:p w:rsidR="00BC3DD8" w:rsidRDefault="00BC3DD8">
            <w:pPr>
              <w:snapToGrid w:val="0"/>
              <w:spacing w:line="360" w:lineRule="atLeast"/>
              <w:jc w:val="center"/>
              <w:rPr>
                <w:rFonts w:asciiTheme="minorEastAsia" w:eastAsiaTheme="minorEastAsia" w:hAnsiTheme="minorEastAsia" w:cstheme="minorEastAsia"/>
                <w:b/>
                <w:sz w:val="20"/>
                <w:szCs w:val="20"/>
              </w:rPr>
            </w:pPr>
          </w:p>
        </w:tc>
        <w:tc>
          <w:tcPr>
            <w:tcW w:w="708" w:type="dxa"/>
            <w:tcBorders>
              <w:left w:val="single" w:sz="4" w:space="0" w:color="auto"/>
              <w:right w:val="single" w:sz="4" w:space="0" w:color="auto"/>
            </w:tcBorders>
            <w:shd w:val="clear" w:color="auto" w:fill="auto"/>
          </w:tcPr>
          <w:p w:rsidR="00BC3DD8" w:rsidRDefault="00BC3DD8" w:rsidP="002F0366">
            <w:pPr>
              <w:snapToGrid w:val="0"/>
              <w:spacing w:beforeLines="50" w:afterLines="50"/>
              <w:rPr>
                <w:rFonts w:ascii="宋体" w:hAnsi="宋体"/>
                <w:sz w:val="20"/>
                <w:szCs w:val="20"/>
              </w:rPr>
            </w:pPr>
          </w:p>
        </w:tc>
      </w:tr>
    </w:tbl>
    <w:p w:rsidR="00BC3DD8" w:rsidRDefault="00BC3DD8">
      <w:pPr>
        <w:snapToGrid w:val="0"/>
        <w:spacing w:line="288" w:lineRule="auto"/>
        <w:ind w:right="2520" w:firstLineChars="200" w:firstLine="400"/>
        <w:rPr>
          <w:sz w:val="20"/>
          <w:szCs w:val="20"/>
        </w:rPr>
      </w:pPr>
    </w:p>
    <w:p w:rsidR="00BC3DD8" w:rsidRDefault="00223E76">
      <w:pPr>
        <w:snapToGrid w:val="0"/>
        <w:spacing w:line="288" w:lineRule="auto"/>
        <w:ind w:right="2520" w:firstLineChars="200" w:firstLine="480"/>
        <w:rPr>
          <w:sz w:val="20"/>
          <w:szCs w:val="20"/>
        </w:rPr>
      </w:pPr>
      <w:r>
        <w:rPr>
          <w:rFonts w:ascii="黑体" w:eastAsia="黑体" w:hAnsi="宋体" w:hint="eastAsia"/>
          <w:sz w:val="24"/>
        </w:rPr>
        <w:t>八、评价方式与成绩</w:t>
      </w:r>
    </w:p>
    <w:tbl>
      <w:tblPr>
        <w:tblpPr w:leftFromText="180" w:rightFromText="180" w:vertAnchor="text" w:horzAnchor="margin" w:tblpY="9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1843"/>
      </w:tblGrid>
      <w:tr w:rsidR="00BC3DD8">
        <w:tc>
          <w:tcPr>
            <w:tcW w:w="1809" w:type="dxa"/>
            <w:shd w:val="clear" w:color="auto" w:fill="auto"/>
          </w:tcPr>
          <w:p w:rsidR="00BC3DD8" w:rsidRDefault="00223E76" w:rsidP="002F0366">
            <w:pPr>
              <w:snapToGrid w:val="0"/>
              <w:spacing w:beforeLines="50" w:afterLines="50"/>
              <w:rPr>
                <w:rFonts w:ascii="宋体" w:hAnsi="宋体"/>
                <w:bCs/>
                <w:color w:val="000000"/>
                <w:szCs w:val="20"/>
              </w:rPr>
            </w:pPr>
            <w:r>
              <w:rPr>
                <w:rFonts w:ascii="宋体" w:hAnsi="宋体" w:hint="eastAsia"/>
                <w:bCs/>
                <w:color w:val="000000"/>
                <w:szCs w:val="20"/>
              </w:rPr>
              <w:t>总评构成（</w:t>
            </w:r>
            <w:r>
              <w:rPr>
                <w:rFonts w:ascii="宋体" w:hAnsi="宋体" w:hint="eastAsia"/>
                <w:bCs/>
                <w:color w:val="000000"/>
                <w:szCs w:val="20"/>
              </w:rPr>
              <w:t>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BC3DD8" w:rsidRDefault="00223E76" w:rsidP="002F0366">
            <w:pPr>
              <w:snapToGrid w:val="0"/>
              <w:spacing w:beforeLines="50" w:afterLines="50"/>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BC3DD8" w:rsidRDefault="00223E76" w:rsidP="002F0366">
            <w:pPr>
              <w:snapToGrid w:val="0"/>
              <w:spacing w:beforeLines="50" w:afterLines="50"/>
              <w:jc w:val="center"/>
              <w:rPr>
                <w:rFonts w:ascii="宋体" w:hAnsi="宋体"/>
                <w:bCs/>
                <w:color w:val="000000"/>
                <w:szCs w:val="20"/>
              </w:rPr>
            </w:pPr>
            <w:r>
              <w:rPr>
                <w:rFonts w:ascii="宋体" w:hAnsi="宋体" w:hint="eastAsia"/>
                <w:bCs/>
                <w:color w:val="000000"/>
                <w:szCs w:val="20"/>
              </w:rPr>
              <w:t>占比</w:t>
            </w:r>
          </w:p>
        </w:tc>
      </w:tr>
      <w:tr w:rsidR="00BC3DD8">
        <w:tc>
          <w:tcPr>
            <w:tcW w:w="1809" w:type="dxa"/>
            <w:shd w:val="clear" w:color="auto" w:fill="auto"/>
          </w:tcPr>
          <w:p w:rsidR="00BC3DD8" w:rsidRDefault="00223E76">
            <w:pPr>
              <w:widowControl/>
              <w:spacing w:line="360" w:lineRule="auto"/>
              <w:jc w:val="center"/>
              <w:rPr>
                <w:rFonts w:ascii="宋体" w:hAnsi="宋体" w:cs="Arial"/>
                <w:kern w:val="0"/>
                <w:sz w:val="20"/>
                <w:szCs w:val="20"/>
              </w:rPr>
            </w:pPr>
            <w:r>
              <w:rPr>
                <w:rFonts w:ascii="宋体" w:hAnsi="宋体" w:cs="Arial" w:hint="eastAsia"/>
                <w:kern w:val="0"/>
                <w:sz w:val="20"/>
                <w:szCs w:val="20"/>
              </w:rPr>
              <w:t>1</w:t>
            </w:r>
          </w:p>
        </w:tc>
        <w:tc>
          <w:tcPr>
            <w:tcW w:w="5103" w:type="dxa"/>
            <w:shd w:val="clear" w:color="auto" w:fill="auto"/>
          </w:tcPr>
          <w:p w:rsidR="00BC3DD8" w:rsidRDefault="00223E76">
            <w:pPr>
              <w:widowControl/>
              <w:spacing w:line="360" w:lineRule="auto"/>
              <w:jc w:val="center"/>
              <w:rPr>
                <w:rFonts w:ascii="宋体" w:hAnsi="宋体" w:cs="Arial"/>
                <w:kern w:val="0"/>
                <w:sz w:val="20"/>
                <w:szCs w:val="20"/>
              </w:rPr>
            </w:pPr>
            <w:r>
              <w:rPr>
                <w:rFonts w:ascii="宋体" w:hAnsi="宋体" w:cs="Arial" w:hint="eastAsia"/>
                <w:kern w:val="0"/>
                <w:sz w:val="20"/>
                <w:szCs w:val="20"/>
              </w:rPr>
              <w:t>期末闭卷考试</w:t>
            </w:r>
          </w:p>
        </w:tc>
        <w:tc>
          <w:tcPr>
            <w:tcW w:w="1843" w:type="dxa"/>
            <w:shd w:val="clear" w:color="auto" w:fill="auto"/>
          </w:tcPr>
          <w:p w:rsidR="00BC3DD8" w:rsidRDefault="002D3CB0">
            <w:pPr>
              <w:widowControl/>
              <w:spacing w:line="360" w:lineRule="auto"/>
              <w:jc w:val="center"/>
              <w:rPr>
                <w:rFonts w:ascii="宋体" w:hAnsi="宋体" w:cs="Arial"/>
                <w:kern w:val="0"/>
                <w:sz w:val="20"/>
                <w:szCs w:val="20"/>
              </w:rPr>
            </w:pPr>
            <w:r>
              <w:rPr>
                <w:rFonts w:ascii="宋体" w:hAnsi="宋体" w:cs="Arial"/>
                <w:kern w:val="0"/>
                <w:sz w:val="20"/>
                <w:szCs w:val="20"/>
              </w:rPr>
              <w:t>6</w:t>
            </w:r>
            <w:r>
              <w:rPr>
                <w:rFonts w:ascii="宋体" w:hAnsi="宋体" w:cs="Arial" w:hint="eastAsia"/>
                <w:kern w:val="0"/>
                <w:sz w:val="20"/>
                <w:szCs w:val="20"/>
              </w:rPr>
              <w:t>0%</w:t>
            </w:r>
          </w:p>
        </w:tc>
      </w:tr>
      <w:tr w:rsidR="00BC3DD8">
        <w:tc>
          <w:tcPr>
            <w:tcW w:w="1809" w:type="dxa"/>
            <w:shd w:val="clear" w:color="auto" w:fill="auto"/>
          </w:tcPr>
          <w:p w:rsidR="00BC3DD8" w:rsidRDefault="00223E76">
            <w:pPr>
              <w:widowControl/>
              <w:spacing w:line="360" w:lineRule="auto"/>
              <w:jc w:val="center"/>
              <w:rPr>
                <w:rFonts w:ascii="宋体" w:hAnsi="宋体" w:cs="Arial"/>
                <w:kern w:val="0"/>
                <w:sz w:val="20"/>
                <w:szCs w:val="20"/>
              </w:rPr>
            </w:pPr>
            <w:r>
              <w:rPr>
                <w:rFonts w:ascii="宋体" w:hAnsi="宋体" w:cs="Arial" w:hint="eastAsia"/>
                <w:kern w:val="0"/>
                <w:sz w:val="20"/>
                <w:szCs w:val="20"/>
              </w:rPr>
              <w:t>X1</w:t>
            </w:r>
          </w:p>
        </w:tc>
        <w:tc>
          <w:tcPr>
            <w:tcW w:w="5103" w:type="dxa"/>
            <w:shd w:val="clear" w:color="auto" w:fill="auto"/>
          </w:tcPr>
          <w:p w:rsidR="00BC3DD8" w:rsidRDefault="00223E76">
            <w:pPr>
              <w:widowControl/>
              <w:spacing w:line="360" w:lineRule="auto"/>
              <w:jc w:val="center"/>
              <w:rPr>
                <w:rFonts w:ascii="宋体" w:hAnsi="宋体" w:cs="Arial"/>
                <w:kern w:val="0"/>
                <w:sz w:val="20"/>
                <w:szCs w:val="20"/>
              </w:rPr>
            </w:pPr>
            <w:r>
              <w:rPr>
                <w:rFonts w:ascii="宋体" w:hAnsi="宋体" w:cs="Arial" w:hint="eastAsia"/>
                <w:kern w:val="0"/>
                <w:sz w:val="20"/>
                <w:szCs w:val="20"/>
              </w:rPr>
              <w:t>课堂表现</w:t>
            </w:r>
          </w:p>
        </w:tc>
        <w:tc>
          <w:tcPr>
            <w:tcW w:w="1843" w:type="dxa"/>
            <w:shd w:val="clear" w:color="auto" w:fill="auto"/>
          </w:tcPr>
          <w:p w:rsidR="00BC3DD8" w:rsidRDefault="00223E76">
            <w:pPr>
              <w:widowControl/>
              <w:spacing w:line="360" w:lineRule="auto"/>
              <w:jc w:val="center"/>
              <w:rPr>
                <w:rFonts w:ascii="宋体" w:hAnsi="宋体" w:cs="Arial"/>
                <w:kern w:val="0"/>
                <w:sz w:val="20"/>
                <w:szCs w:val="20"/>
              </w:rPr>
            </w:pPr>
            <w:r>
              <w:rPr>
                <w:rFonts w:ascii="宋体" w:hAnsi="宋体" w:cs="Arial" w:hint="eastAsia"/>
                <w:kern w:val="0"/>
                <w:sz w:val="20"/>
                <w:szCs w:val="20"/>
              </w:rPr>
              <w:t>10%</w:t>
            </w:r>
          </w:p>
        </w:tc>
      </w:tr>
      <w:tr w:rsidR="00BC3DD8">
        <w:tc>
          <w:tcPr>
            <w:tcW w:w="1809" w:type="dxa"/>
            <w:shd w:val="clear" w:color="auto" w:fill="auto"/>
          </w:tcPr>
          <w:p w:rsidR="00BC3DD8" w:rsidRDefault="00223E76">
            <w:pPr>
              <w:widowControl/>
              <w:spacing w:line="360" w:lineRule="auto"/>
              <w:jc w:val="center"/>
              <w:rPr>
                <w:rFonts w:ascii="宋体" w:hAnsi="宋体" w:cs="Arial"/>
                <w:kern w:val="0"/>
                <w:sz w:val="20"/>
                <w:szCs w:val="20"/>
              </w:rPr>
            </w:pPr>
            <w:r>
              <w:rPr>
                <w:rFonts w:ascii="宋体" w:hAnsi="宋体" w:cs="Arial" w:hint="eastAsia"/>
                <w:kern w:val="0"/>
                <w:sz w:val="20"/>
                <w:szCs w:val="20"/>
              </w:rPr>
              <w:t>X2</w:t>
            </w:r>
          </w:p>
        </w:tc>
        <w:tc>
          <w:tcPr>
            <w:tcW w:w="5103" w:type="dxa"/>
            <w:shd w:val="clear" w:color="auto" w:fill="auto"/>
          </w:tcPr>
          <w:p w:rsidR="00BC3DD8" w:rsidRDefault="00223E76">
            <w:pPr>
              <w:widowControl/>
              <w:spacing w:line="360" w:lineRule="auto"/>
              <w:jc w:val="center"/>
              <w:rPr>
                <w:rFonts w:ascii="宋体" w:hAnsi="宋体" w:cs="Arial"/>
                <w:kern w:val="0"/>
                <w:sz w:val="20"/>
                <w:szCs w:val="20"/>
              </w:rPr>
            </w:pPr>
            <w:r>
              <w:rPr>
                <w:rFonts w:ascii="宋体" w:hAnsi="宋体" w:cs="Arial" w:hint="eastAsia"/>
                <w:kern w:val="0"/>
                <w:sz w:val="20"/>
                <w:szCs w:val="20"/>
              </w:rPr>
              <w:t>PBL</w:t>
            </w:r>
            <w:r>
              <w:rPr>
                <w:rFonts w:ascii="宋体" w:hAnsi="宋体" w:cs="Arial" w:hint="eastAsia"/>
                <w:kern w:val="0"/>
                <w:sz w:val="20"/>
                <w:szCs w:val="20"/>
              </w:rPr>
              <w:t>学习报告</w:t>
            </w:r>
          </w:p>
        </w:tc>
        <w:tc>
          <w:tcPr>
            <w:tcW w:w="1843" w:type="dxa"/>
            <w:shd w:val="clear" w:color="auto" w:fill="auto"/>
          </w:tcPr>
          <w:p w:rsidR="00BC3DD8" w:rsidRDefault="00223E76">
            <w:pPr>
              <w:widowControl/>
              <w:spacing w:line="360" w:lineRule="auto"/>
              <w:jc w:val="center"/>
              <w:rPr>
                <w:rFonts w:ascii="宋体" w:hAnsi="宋体" w:cs="Arial"/>
                <w:kern w:val="0"/>
                <w:sz w:val="20"/>
                <w:szCs w:val="20"/>
              </w:rPr>
            </w:pPr>
            <w:r>
              <w:rPr>
                <w:rFonts w:ascii="宋体" w:hAnsi="宋体" w:cs="Arial" w:hint="eastAsia"/>
                <w:kern w:val="0"/>
                <w:sz w:val="20"/>
                <w:szCs w:val="20"/>
              </w:rPr>
              <w:t>20%</w:t>
            </w:r>
          </w:p>
        </w:tc>
      </w:tr>
      <w:tr w:rsidR="002D3CB0">
        <w:tc>
          <w:tcPr>
            <w:tcW w:w="1809" w:type="dxa"/>
            <w:shd w:val="clear" w:color="auto" w:fill="auto"/>
          </w:tcPr>
          <w:p w:rsidR="002D3CB0" w:rsidRDefault="002D3CB0">
            <w:pPr>
              <w:widowControl/>
              <w:spacing w:line="360" w:lineRule="auto"/>
              <w:jc w:val="center"/>
              <w:rPr>
                <w:rFonts w:ascii="宋体" w:hAnsi="宋体" w:cs="Arial"/>
                <w:kern w:val="0"/>
                <w:sz w:val="20"/>
                <w:szCs w:val="20"/>
              </w:rPr>
            </w:pPr>
            <w:r>
              <w:rPr>
                <w:rFonts w:ascii="宋体" w:hAnsi="宋体" w:cs="Arial" w:hint="eastAsia"/>
                <w:kern w:val="0"/>
                <w:sz w:val="20"/>
                <w:szCs w:val="20"/>
              </w:rPr>
              <w:t>X</w:t>
            </w:r>
            <w:r>
              <w:rPr>
                <w:rFonts w:ascii="宋体" w:hAnsi="宋体" w:cs="Arial"/>
                <w:kern w:val="0"/>
                <w:sz w:val="20"/>
                <w:szCs w:val="20"/>
              </w:rPr>
              <w:t>3</w:t>
            </w:r>
          </w:p>
        </w:tc>
        <w:tc>
          <w:tcPr>
            <w:tcW w:w="5103" w:type="dxa"/>
            <w:shd w:val="clear" w:color="auto" w:fill="auto"/>
          </w:tcPr>
          <w:p w:rsidR="002D3CB0" w:rsidRDefault="005F3700">
            <w:pPr>
              <w:widowControl/>
              <w:spacing w:line="360" w:lineRule="auto"/>
              <w:jc w:val="center"/>
              <w:rPr>
                <w:rFonts w:ascii="宋体" w:hAnsi="宋体" w:cs="Arial"/>
                <w:kern w:val="0"/>
                <w:sz w:val="20"/>
                <w:szCs w:val="20"/>
              </w:rPr>
            </w:pPr>
            <w:r>
              <w:rPr>
                <w:rFonts w:ascii="宋体" w:hAnsi="宋体" w:cs="Arial" w:hint="eastAsia"/>
                <w:kern w:val="0"/>
                <w:sz w:val="20"/>
                <w:szCs w:val="20"/>
              </w:rPr>
              <w:t>病例分析</w:t>
            </w:r>
          </w:p>
        </w:tc>
        <w:tc>
          <w:tcPr>
            <w:tcW w:w="1843" w:type="dxa"/>
            <w:shd w:val="clear" w:color="auto" w:fill="auto"/>
          </w:tcPr>
          <w:p w:rsidR="002D3CB0" w:rsidRDefault="002D3CB0">
            <w:pPr>
              <w:widowControl/>
              <w:spacing w:line="360" w:lineRule="auto"/>
              <w:jc w:val="center"/>
              <w:rPr>
                <w:rFonts w:ascii="宋体" w:hAnsi="宋体" w:cs="Arial"/>
                <w:kern w:val="0"/>
                <w:sz w:val="20"/>
                <w:szCs w:val="20"/>
              </w:rPr>
            </w:pPr>
            <w:r>
              <w:rPr>
                <w:rFonts w:ascii="宋体" w:hAnsi="宋体" w:cs="Arial" w:hint="eastAsia"/>
                <w:kern w:val="0"/>
                <w:sz w:val="20"/>
                <w:szCs w:val="20"/>
              </w:rPr>
              <w:t>1</w:t>
            </w:r>
            <w:r>
              <w:rPr>
                <w:rFonts w:ascii="宋体" w:hAnsi="宋体" w:cs="Arial"/>
                <w:kern w:val="0"/>
                <w:sz w:val="20"/>
                <w:szCs w:val="20"/>
              </w:rPr>
              <w:t>0</w:t>
            </w:r>
            <w:r>
              <w:rPr>
                <w:rFonts w:ascii="宋体" w:hAnsi="宋体" w:cs="Arial" w:hint="eastAsia"/>
                <w:kern w:val="0"/>
                <w:sz w:val="20"/>
                <w:szCs w:val="20"/>
              </w:rPr>
              <w:t>%</w:t>
            </w:r>
          </w:p>
        </w:tc>
      </w:tr>
    </w:tbl>
    <w:p w:rsidR="00BC3DD8" w:rsidRDefault="00BC3DD8">
      <w:pPr>
        <w:snapToGrid w:val="0"/>
        <w:spacing w:before="120" w:after="120" w:line="288" w:lineRule="auto"/>
        <w:ind w:firstLineChars="200" w:firstLine="400"/>
        <w:rPr>
          <w:rFonts w:ascii="宋体" w:hAnsi="宋体"/>
          <w:sz w:val="20"/>
          <w:szCs w:val="20"/>
          <w:highlight w:val="yellow"/>
        </w:rPr>
      </w:pPr>
    </w:p>
    <w:p w:rsidR="00BC3DD8" w:rsidRDefault="00223E76">
      <w:pPr>
        <w:snapToGrid w:val="0"/>
        <w:spacing w:line="288" w:lineRule="auto"/>
        <w:ind w:firstLineChars="300" w:firstLine="840"/>
        <w:rPr>
          <w:sz w:val="28"/>
          <w:szCs w:val="28"/>
        </w:rPr>
      </w:pPr>
      <w:r>
        <w:rPr>
          <w:rFonts w:hint="eastAsia"/>
          <w:sz w:val="28"/>
          <w:szCs w:val="28"/>
        </w:rPr>
        <w:lastRenderedPageBreak/>
        <w:t>撰写人：</w:t>
      </w:r>
      <w:r w:rsidR="005F3700">
        <w:rPr>
          <w:rFonts w:hint="eastAsia"/>
          <w:noProof/>
          <w:sz w:val="28"/>
          <w:szCs w:val="28"/>
        </w:rPr>
        <w:drawing>
          <wp:inline distT="0" distB="0" distL="0" distR="0">
            <wp:extent cx="550467" cy="393700"/>
            <wp:effectExtent l="0" t="0" r="2540" b="6350"/>
            <wp:docPr id="12512009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200933" name="图片 1251200933"/>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59074" cy="399856"/>
                    </a:xfrm>
                    <a:prstGeom prst="rect">
                      <a:avLst/>
                    </a:prstGeom>
                  </pic:spPr>
                </pic:pic>
              </a:graphicData>
            </a:graphic>
          </wp:inline>
        </w:drawing>
      </w:r>
      <w:r>
        <w:rPr>
          <w:rFonts w:hint="eastAsia"/>
          <w:sz w:val="28"/>
          <w:szCs w:val="28"/>
        </w:rPr>
        <w:t xml:space="preserve">             </w:t>
      </w:r>
      <w:r>
        <w:rPr>
          <w:rFonts w:hint="eastAsia"/>
          <w:sz w:val="28"/>
          <w:szCs w:val="28"/>
        </w:rPr>
        <w:t>系主任审核签名：</w:t>
      </w:r>
      <w:r w:rsidR="005F3700">
        <w:rPr>
          <w:noProof/>
          <w:sz w:val="28"/>
          <w:szCs w:val="28"/>
        </w:rPr>
        <w:drawing>
          <wp:inline distT="0" distB="0" distL="0" distR="0">
            <wp:extent cx="838200" cy="456842"/>
            <wp:effectExtent l="0" t="0" r="0" b="635"/>
            <wp:docPr id="1183509647" name="图片 2"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09647" name="图片 2" descr="卡通人物&#10;&#10;低可信度描述已自动生成"/>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49202" cy="462839"/>
                    </a:xfrm>
                    <a:prstGeom prst="rect">
                      <a:avLst/>
                    </a:prstGeom>
                  </pic:spPr>
                </pic:pic>
              </a:graphicData>
            </a:graphic>
          </wp:inline>
        </w:drawing>
      </w:r>
    </w:p>
    <w:p w:rsidR="00BC3DD8" w:rsidRDefault="00223E76">
      <w:pPr>
        <w:snapToGrid w:val="0"/>
        <w:spacing w:line="288" w:lineRule="auto"/>
        <w:ind w:firstLineChars="300" w:firstLine="840"/>
        <w:rPr>
          <w:sz w:val="28"/>
          <w:szCs w:val="28"/>
        </w:rPr>
      </w:pPr>
      <w:r>
        <w:rPr>
          <w:rFonts w:hint="eastAsia"/>
          <w:sz w:val="28"/>
          <w:szCs w:val="28"/>
        </w:rPr>
        <w:t>审核时间：</w:t>
      </w:r>
      <w:r>
        <w:rPr>
          <w:rFonts w:hint="eastAsia"/>
          <w:sz w:val="28"/>
          <w:szCs w:val="28"/>
        </w:rPr>
        <w:t>2</w:t>
      </w:r>
      <w:r>
        <w:rPr>
          <w:sz w:val="28"/>
          <w:szCs w:val="28"/>
        </w:rPr>
        <w:t>02</w:t>
      </w:r>
      <w:r>
        <w:rPr>
          <w:rFonts w:hint="eastAsia"/>
          <w:sz w:val="28"/>
          <w:szCs w:val="28"/>
        </w:rPr>
        <w:t>2</w:t>
      </w:r>
      <w:r>
        <w:rPr>
          <w:rFonts w:hint="eastAsia"/>
          <w:sz w:val="28"/>
          <w:szCs w:val="28"/>
        </w:rPr>
        <w:t>年</w:t>
      </w:r>
      <w:r>
        <w:rPr>
          <w:sz w:val="28"/>
          <w:szCs w:val="28"/>
        </w:rPr>
        <w:t>9</w:t>
      </w:r>
      <w:r>
        <w:rPr>
          <w:rFonts w:hint="eastAsia"/>
          <w:sz w:val="28"/>
          <w:szCs w:val="28"/>
        </w:rPr>
        <w:t>月</w:t>
      </w:r>
      <w:r>
        <w:rPr>
          <w:rFonts w:hint="eastAsia"/>
          <w:sz w:val="28"/>
          <w:szCs w:val="28"/>
        </w:rPr>
        <w:t>2</w:t>
      </w:r>
      <w:r>
        <w:rPr>
          <w:sz w:val="28"/>
          <w:szCs w:val="28"/>
        </w:rPr>
        <w:t>5</w:t>
      </w:r>
      <w:r>
        <w:rPr>
          <w:rFonts w:hint="eastAsia"/>
          <w:sz w:val="28"/>
          <w:szCs w:val="28"/>
        </w:rPr>
        <w:t>日</w:t>
      </w:r>
      <w:r>
        <w:rPr>
          <w:rFonts w:hint="eastAsia"/>
          <w:sz w:val="28"/>
          <w:szCs w:val="28"/>
        </w:rPr>
        <w:t xml:space="preserve">                       </w:t>
      </w:r>
    </w:p>
    <w:p w:rsidR="00BC3DD8" w:rsidRDefault="00BC3DD8"/>
    <w:sectPr w:rsidR="00BC3DD8" w:rsidSect="002F036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HarmonyOS Sans SC"/>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B6DC0"/>
    <w:multiLevelType w:val="singleLevel"/>
    <w:tmpl w:val="801B6DC0"/>
    <w:lvl w:ilvl="0">
      <w:start w:val="1"/>
      <w:numFmt w:val="decimal"/>
      <w:suff w:val="space"/>
      <w:lvlText w:val="%1."/>
      <w:lvlJc w:val="left"/>
    </w:lvl>
  </w:abstractNum>
  <w:abstractNum w:abstractNumId="1">
    <w:nsid w:val="94AD5D56"/>
    <w:multiLevelType w:val="singleLevel"/>
    <w:tmpl w:val="94AD5D56"/>
    <w:lvl w:ilvl="0">
      <w:start w:val="1"/>
      <w:numFmt w:val="decimal"/>
      <w:suff w:val="space"/>
      <w:lvlText w:val="%1."/>
      <w:lvlJc w:val="left"/>
    </w:lvl>
  </w:abstractNum>
  <w:abstractNum w:abstractNumId="2">
    <w:nsid w:val="AA517DA3"/>
    <w:multiLevelType w:val="singleLevel"/>
    <w:tmpl w:val="AA517DA3"/>
    <w:lvl w:ilvl="0">
      <w:start w:val="1"/>
      <w:numFmt w:val="decimal"/>
      <w:suff w:val="space"/>
      <w:lvlText w:val="%1."/>
      <w:lvlJc w:val="left"/>
    </w:lvl>
  </w:abstractNum>
  <w:abstractNum w:abstractNumId="3">
    <w:nsid w:val="B1BFCC16"/>
    <w:multiLevelType w:val="singleLevel"/>
    <w:tmpl w:val="B1BFCC16"/>
    <w:lvl w:ilvl="0">
      <w:start w:val="1"/>
      <w:numFmt w:val="decimal"/>
      <w:suff w:val="space"/>
      <w:lvlText w:val="%1."/>
      <w:lvlJc w:val="left"/>
    </w:lvl>
  </w:abstractNum>
  <w:abstractNum w:abstractNumId="4">
    <w:nsid w:val="E2FA16C0"/>
    <w:multiLevelType w:val="singleLevel"/>
    <w:tmpl w:val="E2FA16C0"/>
    <w:lvl w:ilvl="0">
      <w:start w:val="1"/>
      <w:numFmt w:val="decimal"/>
      <w:suff w:val="space"/>
      <w:lvlText w:val="%1."/>
      <w:lvlJc w:val="left"/>
    </w:lvl>
  </w:abstractNum>
  <w:abstractNum w:abstractNumId="5">
    <w:nsid w:val="E95935B4"/>
    <w:multiLevelType w:val="singleLevel"/>
    <w:tmpl w:val="E95935B4"/>
    <w:lvl w:ilvl="0">
      <w:start w:val="1"/>
      <w:numFmt w:val="decimal"/>
      <w:suff w:val="space"/>
      <w:lvlText w:val="%1."/>
      <w:lvlJc w:val="left"/>
    </w:lvl>
  </w:abstractNum>
  <w:abstractNum w:abstractNumId="6">
    <w:nsid w:val="EF90E456"/>
    <w:multiLevelType w:val="singleLevel"/>
    <w:tmpl w:val="EF90E456"/>
    <w:lvl w:ilvl="0">
      <w:start w:val="1"/>
      <w:numFmt w:val="decimal"/>
      <w:suff w:val="space"/>
      <w:lvlText w:val="%1."/>
      <w:lvlJc w:val="left"/>
    </w:lvl>
  </w:abstractNum>
  <w:abstractNum w:abstractNumId="7">
    <w:nsid w:val="2144A0C1"/>
    <w:multiLevelType w:val="singleLevel"/>
    <w:tmpl w:val="2144A0C1"/>
    <w:lvl w:ilvl="0">
      <w:start w:val="1"/>
      <w:numFmt w:val="decimal"/>
      <w:suff w:val="space"/>
      <w:lvlText w:val="%1."/>
      <w:lvlJc w:val="left"/>
    </w:lvl>
  </w:abstractNum>
  <w:abstractNum w:abstractNumId="8">
    <w:nsid w:val="24BAA4AC"/>
    <w:multiLevelType w:val="singleLevel"/>
    <w:tmpl w:val="24BAA4AC"/>
    <w:lvl w:ilvl="0">
      <w:start w:val="1"/>
      <w:numFmt w:val="decimal"/>
      <w:suff w:val="space"/>
      <w:lvlText w:val="%1."/>
      <w:lvlJc w:val="left"/>
    </w:lvl>
  </w:abstractNum>
  <w:abstractNum w:abstractNumId="9">
    <w:nsid w:val="26154C4E"/>
    <w:multiLevelType w:val="singleLevel"/>
    <w:tmpl w:val="26154C4E"/>
    <w:lvl w:ilvl="0">
      <w:start w:val="1"/>
      <w:numFmt w:val="decimal"/>
      <w:suff w:val="space"/>
      <w:lvlText w:val="%1."/>
      <w:lvlJc w:val="left"/>
    </w:lvl>
  </w:abstractNum>
  <w:abstractNum w:abstractNumId="10">
    <w:nsid w:val="5D17A636"/>
    <w:multiLevelType w:val="singleLevel"/>
    <w:tmpl w:val="5D17A636"/>
    <w:lvl w:ilvl="0">
      <w:start w:val="1"/>
      <w:numFmt w:val="decimal"/>
      <w:suff w:val="space"/>
      <w:lvlText w:val="%1."/>
      <w:lvlJc w:val="left"/>
    </w:lvl>
  </w:abstractNum>
  <w:abstractNum w:abstractNumId="11">
    <w:nsid w:val="62D5FE2C"/>
    <w:multiLevelType w:val="singleLevel"/>
    <w:tmpl w:val="62D5FE2C"/>
    <w:lvl w:ilvl="0">
      <w:start w:val="1"/>
      <w:numFmt w:val="decimal"/>
      <w:suff w:val="space"/>
      <w:lvlText w:val="%1."/>
      <w:lvlJc w:val="left"/>
    </w:lvl>
  </w:abstractNum>
  <w:num w:numId="1">
    <w:abstractNumId w:val="1"/>
  </w:num>
  <w:num w:numId="2">
    <w:abstractNumId w:val="0"/>
  </w:num>
  <w:num w:numId="3">
    <w:abstractNumId w:val="3"/>
  </w:num>
  <w:num w:numId="4">
    <w:abstractNumId w:val="10"/>
  </w:num>
  <w:num w:numId="5">
    <w:abstractNumId w:val="8"/>
  </w:num>
  <w:num w:numId="6">
    <w:abstractNumId w:val="5"/>
  </w:num>
  <w:num w:numId="7">
    <w:abstractNumId w:val="2"/>
  </w:num>
  <w:num w:numId="8">
    <w:abstractNumId w:val="11"/>
  </w:num>
  <w:num w:numId="9">
    <w:abstractNumId w:val="7"/>
  </w:num>
  <w:num w:numId="10">
    <w:abstractNumId w:val="6"/>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BmZjhlYmNmYTYxNTE2YTE4YjIwNjViNTQwMjAyY2YifQ=="/>
  </w:docVars>
  <w:rsids>
    <w:rsidRoot w:val="00B7651F"/>
    <w:rsid w:val="00022EAD"/>
    <w:rsid w:val="00066F5D"/>
    <w:rsid w:val="00071FFB"/>
    <w:rsid w:val="00087029"/>
    <w:rsid w:val="0009589F"/>
    <w:rsid w:val="000B6807"/>
    <w:rsid w:val="000E56F5"/>
    <w:rsid w:val="00101F44"/>
    <w:rsid w:val="001072BC"/>
    <w:rsid w:val="00133E7A"/>
    <w:rsid w:val="00135A5D"/>
    <w:rsid w:val="001508AE"/>
    <w:rsid w:val="00162389"/>
    <w:rsid w:val="001629B0"/>
    <w:rsid w:val="00184D9D"/>
    <w:rsid w:val="001B6CA6"/>
    <w:rsid w:val="001B715C"/>
    <w:rsid w:val="001D757E"/>
    <w:rsid w:val="001E2E96"/>
    <w:rsid w:val="00223E76"/>
    <w:rsid w:val="00256B39"/>
    <w:rsid w:val="00257A3A"/>
    <w:rsid w:val="0026033C"/>
    <w:rsid w:val="00274D4E"/>
    <w:rsid w:val="00283321"/>
    <w:rsid w:val="002A7F2A"/>
    <w:rsid w:val="002C274F"/>
    <w:rsid w:val="002C76E5"/>
    <w:rsid w:val="002D3CB0"/>
    <w:rsid w:val="002E3721"/>
    <w:rsid w:val="002F0366"/>
    <w:rsid w:val="00313BBA"/>
    <w:rsid w:val="003214EF"/>
    <w:rsid w:val="0032342F"/>
    <w:rsid w:val="0032602E"/>
    <w:rsid w:val="00332E49"/>
    <w:rsid w:val="003367AE"/>
    <w:rsid w:val="00340D4D"/>
    <w:rsid w:val="00385D9E"/>
    <w:rsid w:val="00391055"/>
    <w:rsid w:val="003B1258"/>
    <w:rsid w:val="003D1115"/>
    <w:rsid w:val="004100B0"/>
    <w:rsid w:val="004463DF"/>
    <w:rsid w:val="00490EA6"/>
    <w:rsid w:val="0049590C"/>
    <w:rsid w:val="004B1C2C"/>
    <w:rsid w:val="004F67D3"/>
    <w:rsid w:val="00500A1E"/>
    <w:rsid w:val="00503456"/>
    <w:rsid w:val="00512D8B"/>
    <w:rsid w:val="00516578"/>
    <w:rsid w:val="00543FDC"/>
    <w:rsid w:val="005467DC"/>
    <w:rsid w:val="00553D03"/>
    <w:rsid w:val="005B2B6D"/>
    <w:rsid w:val="005B4B4E"/>
    <w:rsid w:val="005F11C1"/>
    <w:rsid w:val="005F3700"/>
    <w:rsid w:val="00621CA6"/>
    <w:rsid w:val="00624FE1"/>
    <w:rsid w:val="0063009E"/>
    <w:rsid w:val="0063580D"/>
    <w:rsid w:val="00647F6A"/>
    <w:rsid w:val="006E6A67"/>
    <w:rsid w:val="00720533"/>
    <w:rsid w:val="007208D6"/>
    <w:rsid w:val="00746CC8"/>
    <w:rsid w:val="0076209E"/>
    <w:rsid w:val="007C186A"/>
    <w:rsid w:val="007D21D1"/>
    <w:rsid w:val="00820096"/>
    <w:rsid w:val="00844850"/>
    <w:rsid w:val="00853B7A"/>
    <w:rsid w:val="008B0CC1"/>
    <w:rsid w:val="008B397C"/>
    <w:rsid w:val="008B47F4"/>
    <w:rsid w:val="008D2577"/>
    <w:rsid w:val="00900019"/>
    <w:rsid w:val="00904714"/>
    <w:rsid w:val="00911AF3"/>
    <w:rsid w:val="00980098"/>
    <w:rsid w:val="0099063E"/>
    <w:rsid w:val="009B5A96"/>
    <w:rsid w:val="009D161F"/>
    <w:rsid w:val="00A06631"/>
    <w:rsid w:val="00A1311A"/>
    <w:rsid w:val="00A147A6"/>
    <w:rsid w:val="00A52314"/>
    <w:rsid w:val="00A769B1"/>
    <w:rsid w:val="00A77008"/>
    <w:rsid w:val="00A837D5"/>
    <w:rsid w:val="00AC4C45"/>
    <w:rsid w:val="00AC698F"/>
    <w:rsid w:val="00AE7869"/>
    <w:rsid w:val="00B22105"/>
    <w:rsid w:val="00B46F21"/>
    <w:rsid w:val="00B511A5"/>
    <w:rsid w:val="00B62AAF"/>
    <w:rsid w:val="00B66F9E"/>
    <w:rsid w:val="00B736A7"/>
    <w:rsid w:val="00B7651F"/>
    <w:rsid w:val="00B80818"/>
    <w:rsid w:val="00BC3DD8"/>
    <w:rsid w:val="00C27D2A"/>
    <w:rsid w:val="00C313D8"/>
    <w:rsid w:val="00C56E09"/>
    <w:rsid w:val="00C65759"/>
    <w:rsid w:val="00C70E9E"/>
    <w:rsid w:val="00C8526B"/>
    <w:rsid w:val="00CE01F1"/>
    <w:rsid w:val="00CE4F04"/>
    <w:rsid w:val="00CF096B"/>
    <w:rsid w:val="00D248E6"/>
    <w:rsid w:val="00D37538"/>
    <w:rsid w:val="00D533D7"/>
    <w:rsid w:val="00D60E87"/>
    <w:rsid w:val="00D66049"/>
    <w:rsid w:val="00D660FC"/>
    <w:rsid w:val="00D66AAC"/>
    <w:rsid w:val="00DA5C3D"/>
    <w:rsid w:val="00DA66AB"/>
    <w:rsid w:val="00DB45BD"/>
    <w:rsid w:val="00E04B15"/>
    <w:rsid w:val="00E16D30"/>
    <w:rsid w:val="00E33169"/>
    <w:rsid w:val="00E70904"/>
    <w:rsid w:val="00E80334"/>
    <w:rsid w:val="00E85757"/>
    <w:rsid w:val="00E90613"/>
    <w:rsid w:val="00EC036B"/>
    <w:rsid w:val="00EC5A91"/>
    <w:rsid w:val="00EC64F6"/>
    <w:rsid w:val="00EF44B1"/>
    <w:rsid w:val="00F32B1A"/>
    <w:rsid w:val="00F35AA0"/>
    <w:rsid w:val="00F4666F"/>
    <w:rsid w:val="00F715DC"/>
    <w:rsid w:val="00FB2AF0"/>
    <w:rsid w:val="00FC2050"/>
    <w:rsid w:val="016E63C2"/>
    <w:rsid w:val="024B0C39"/>
    <w:rsid w:val="0A8128A6"/>
    <w:rsid w:val="0BF32A1B"/>
    <w:rsid w:val="10BD2C22"/>
    <w:rsid w:val="1184329A"/>
    <w:rsid w:val="12350728"/>
    <w:rsid w:val="196E6079"/>
    <w:rsid w:val="1BC914A8"/>
    <w:rsid w:val="22987C80"/>
    <w:rsid w:val="24192CCC"/>
    <w:rsid w:val="39A66CD4"/>
    <w:rsid w:val="3CD52CE1"/>
    <w:rsid w:val="410F2E6A"/>
    <w:rsid w:val="4430136C"/>
    <w:rsid w:val="4AB0382B"/>
    <w:rsid w:val="569868B5"/>
    <w:rsid w:val="611F6817"/>
    <w:rsid w:val="66CA1754"/>
    <w:rsid w:val="6F1E65D4"/>
    <w:rsid w:val="6F266C86"/>
    <w:rsid w:val="6F5042C2"/>
    <w:rsid w:val="722C7F85"/>
    <w:rsid w:val="74316312"/>
    <w:rsid w:val="780F13C8"/>
    <w:rsid w:val="79200A06"/>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3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F0366"/>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2F03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2F0366"/>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2F0366"/>
    <w:rPr>
      <w:sz w:val="18"/>
      <w:szCs w:val="18"/>
    </w:rPr>
  </w:style>
  <w:style w:type="character" w:customStyle="1" w:styleId="Char">
    <w:name w:val="页脚 Char"/>
    <w:basedOn w:val="a0"/>
    <w:link w:val="a3"/>
    <w:uiPriority w:val="99"/>
    <w:semiHidden/>
    <w:qFormat/>
    <w:rsid w:val="002F0366"/>
    <w:rPr>
      <w:sz w:val="18"/>
      <w:szCs w:val="18"/>
    </w:rPr>
  </w:style>
  <w:style w:type="paragraph" w:styleId="a6">
    <w:name w:val="List Paragraph"/>
    <w:basedOn w:val="a"/>
    <w:uiPriority w:val="99"/>
    <w:qFormat/>
    <w:rsid w:val="002F0366"/>
    <w:pPr>
      <w:ind w:firstLineChars="200" w:firstLine="420"/>
    </w:pPr>
  </w:style>
  <w:style w:type="character" w:customStyle="1" w:styleId="a7">
    <w:name w:val="正文文本缩进 字符"/>
    <w:link w:val="a8"/>
    <w:uiPriority w:val="99"/>
    <w:rsid w:val="00223E76"/>
    <w:rPr>
      <w:kern w:val="2"/>
      <w:sz w:val="21"/>
    </w:rPr>
  </w:style>
  <w:style w:type="paragraph" w:styleId="a8">
    <w:name w:val="Body Text Indent"/>
    <w:basedOn w:val="a"/>
    <w:link w:val="a7"/>
    <w:uiPriority w:val="99"/>
    <w:rsid w:val="00223E76"/>
    <w:pPr>
      <w:spacing w:line="480" w:lineRule="exact"/>
      <w:ind w:firstLine="425"/>
    </w:pPr>
    <w:rPr>
      <w:szCs w:val="20"/>
    </w:rPr>
  </w:style>
  <w:style w:type="character" w:customStyle="1" w:styleId="Char1">
    <w:name w:val="正文文本缩进 Char"/>
    <w:basedOn w:val="a0"/>
    <w:link w:val="a8"/>
    <w:uiPriority w:val="99"/>
    <w:semiHidden/>
    <w:rsid w:val="00223E76"/>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9</Pages>
  <Words>979</Words>
  <Characters>5586</Characters>
  <Application>Microsoft Office Word</Application>
  <DocSecurity>0</DocSecurity>
  <Lines>46</Lines>
  <Paragraphs>13</Paragraphs>
  <ScaleCrop>false</ScaleCrop>
  <Company>CHINA</Company>
  <LinksUpToDate>false</LinksUpToDate>
  <CharactersWithSpaces>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dreamsummit</cp:lastModifiedBy>
  <cp:revision>13</cp:revision>
  <dcterms:created xsi:type="dcterms:W3CDTF">2022-09-20T14:41:00Z</dcterms:created>
  <dcterms:modified xsi:type="dcterms:W3CDTF">2023-09-12T04:19:00Z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ACAA012F51DF4A33A009BD1561A693D4</vt:lpwstr>
  </property>
</Properties>
</file>