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病人安全护理学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2070034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1200/1161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马俊霞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24205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1、2、3、4班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三教112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；健康管理学院2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1200/1161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病人安全护理学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，主编：黄美萍、李云芳，人民卫生出版社，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4BD58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患者安全教程指南，多学科综合版，世界卫生组织，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 w14:paraId="434ADBE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护理管理，吴欣娟、王艳梅，人民卫生出版社，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版；</w:t>
            </w:r>
          </w:p>
          <w:p w14:paraId="29E31A8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安全护理手册，徐德保、马玉芬，湖南科学技术出版社，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月；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内科护理学，尤黎明、吴瑛，人民卫生出版社，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F6F5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1.病人安全、不良事件的相关概念；</w:t>
            </w:r>
          </w:p>
          <w:p w14:paraId="28BED92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2.国内外病人安全教育状况；</w:t>
            </w:r>
          </w:p>
          <w:p w14:paraId="7A32885C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3.医学生病人安全教育的意义及病人安全教育指南的课题内容。 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57C8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7FA63B8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举例分析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5B206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1.医疗安全、医疗安全管理、护理安全、护理安全管理的概念；团队的概念及成功卫生保健团队的特点；</w:t>
            </w:r>
          </w:p>
          <w:p w14:paraId="157BF92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2.护理风险产生的原因及护理风险控制的主要措施。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0D97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24149FD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举例分析</w:t>
            </w:r>
          </w:p>
          <w:p w14:paraId="50110D5A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6F8F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1.人因工程学的概念；护理工作中的不安全因素；容易导致犯错的个人因素；</w:t>
            </w:r>
          </w:p>
          <w:p w14:paraId="0A5D914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2.实习学生与病人安全；管理疲劳与压力。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851C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6F66305B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案例分析</w:t>
            </w:r>
          </w:p>
          <w:p w14:paraId="429B1C8C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E9CA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1.病人安全文化的概念和特征；</w:t>
            </w:r>
          </w:p>
          <w:p w14:paraId="143D682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2.传统观念与安全文化观念对待错误的观念与做法；</w:t>
            </w:r>
          </w:p>
          <w:p w14:paraId="664B2195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3.不良事件报告的意义与原则、护理不良事件的分级分类。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7367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3301CC7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  <w:p w14:paraId="6B544291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复习并完成课后习题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5882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1.护士与病人沟通的重要性及常见的沟通风险；</w:t>
            </w:r>
          </w:p>
          <w:p w14:paraId="1E0465A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2.知情同意的概念和病人知情的内容；</w:t>
            </w:r>
          </w:p>
          <w:p w14:paraId="29BCA7B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标准化沟通模式——SBAR；护患沟通中的人文关怀；</w:t>
            </w:r>
          </w:p>
          <w:p w14:paraId="4E84964A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.不良事件发生后与病人沟通的原则和技术。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83594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4EEC5F2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案例分析</w:t>
            </w:r>
          </w:p>
          <w:p w14:paraId="4F868054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情景演示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F0BA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1.医院感染、传播、交叉感染、消毒、灭菌、手卫生、无菌技术、标准预防、安全注射的概念；</w:t>
            </w:r>
          </w:p>
          <w:p w14:paraId="44E6D686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2.医院感染发生的主要原因及传播途径；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0FDE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1FA848F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  <w:p w14:paraId="66C09D2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情景演示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674E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手卫生的时刻及原则；</w:t>
            </w:r>
          </w:p>
          <w:p w14:paraId="055E33A4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.血源性病原体职业暴露的防护措施；锐器伤的原因及防护措施。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A5A7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540CBC7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  <w:p w14:paraId="09EFC451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0974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1.侵入性操作的概念； </w:t>
            </w:r>
          </w:p>
          <w:p w14:paraId="5A07FB5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2.静脉输液、输血、常见注射法、留置导管的风险及防范；</w:t>
            </w:r>
          </w:p>
          <w:p w14:paraId="7415CC28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3.手术过程的安全问题。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87F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0346062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6359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1.药物副作用、药物不良反应以及药物不良事件的概念；</w:t>
            </w:r>
          </w:p>
          <w:p w14:paraId="74434C6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2.常见用药错误的原因； </w:t>
            </w:r>
          </w:p>
          <w:p w14:paraId="3B7CE402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3.给药的风险与防范措施；药物不良反应上报的程序。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7BBEE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4143E24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9C217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2017病人十大安全目标；</w:t>
            </w:r>
          </w:p>
          <w:p w14:paraId="74E7C6B7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2.急诊、住院病人常见的护理风险；</w:t>
            </w:r>
          </w:p>
          <w:p w14:paraId="11B3A286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3.病人安全管理系统中的管理屏障和物理屏障。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角色扮演模拟练习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087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健康教育的概念及其相关理论；</w:t>
            </w:r>
          </w:p>
          <w:p w14:paraId="2D765F2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2.病人参与病人安全的角色作用与影响因素； </w:t>
            </w:r>
          </w:p>
          <w:p w14:paraId="00E1FB73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3.女性特殊生理时期的安全教育策略。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4A4F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78780D5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SBAR沟通运用：临床护理交班中应用SBAR技术进行沟通（实训课）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角色扮演情景展示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13E5B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锐器伤的防护：锐器的规范使用与处理</w:t>
            </w:r>
          </w:p>
          <w:p w14:paraId="48AA3521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锐器伤应急预案演练（实训课）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实践操作模拟演练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FA6C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手卫生：洗手、卫生手消毒法等（实训课）</w:t>
            </w:r>
          </w:p>
          <w:p w14:paraId="08406947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单元测验；复习答疑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操作演示测验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患者转运与交接：急诊患者安全转送至病房（实训课）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小组汇报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7509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期末随堂测试</w:t>
            </w:r>
          </w:p>
          <w:p w14:paraId="39BBFCC4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测验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期末</w:t>
            </w:r>
            <w:r>
              <w:rPr>
                <w:rFonts w:hint="eastAsia" w:cs="Arial" w:asciiTheme="minorEastAsia" w:hAnsiTheme="minorEastAsia" w:eastAsiaTheme="minorEastAsia"/>
                <w:kern w:val="0"/>
                <w:szCs w:val="21"/>
                <w:lang w:eastAsia="zh-CN"/>
              </w:rPr>
              <w:t>随堂测试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%</w:t>
            </w:r>
          </w:p>
        </w:tc>
        <w:tc>
          <w:tcPr>
            <w:tcW w:w="5387" w:type="dxa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单元测验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实训报告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10%</w:t>
            </w:r>
          </w:p>
        </w:tc>
        <w:tc>
          <w:tcPr>
            <w:tcW w:w="5387" w:type="dxa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59E906D">
      <w:pPr>
        <w:tabs>
          <w:tab w:val="left" w:pos="3210"/>
          <w:tab w:val="left" w:pos="7560"/>
        </w:tabs>
        <w:spacing w:before="72" w:beforeLines="20" w:line="360" w:lineRule="auto"/>
        <w:ind w:firstLine="210" w:firstLineChars="100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4168775</wp:posOffset>
            </wp:positionH>
            <wp:positionV relativeFrom="paragraph">
              <wp:posOffset>12700</wp:posOffset>
            </wp:positionV>
            <wp:extent cx="635000" cy="349250"/>
            <wp:effectExtent l="0" t="0" r="0" b="0"/>
            <wp:wrapNone/>
            <wp:docPr id="11115712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71206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33425" cy="247650"/>
            <wp:effectExtent l="0" t="0" r="9525" b="0"/>
            <wp:docPr id="4" name="图片 4" descr="2b8cd47178db0edb3870132baaa9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8cd47178db0edb3870132baaa9db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4468E324">
      <w:pPr>
        <w:tabs>
          <w:tab w:val="left" w:pos="3210"/>
          <w:tab w:val="left" w:pos="7560"/>
        </w:tabs>
        <w:spacing w:before="72" w:beforeLines="20" w:line="360" w:lineRule="auto"/>
        <w:ind w:firstLine="5460" w:firstLineChars="26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2025-02-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C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B8B"/>
    <w:rsid w:val="00233384"/>
    <w:rsid w:val="00233529"/>
    <w:rsid w:val="00240B53"/>
    <w:rsid w:val="00265318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BC0"/>
    <w:rsid w:val="003D33CF"/>
    <w:rsid w:val="003E152E"/>
    <w:rsid w:val="003F0A1F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427"/>
    <w:rsid w:val="004A33E0"/>
    <w:rsid w:val="004A59AC"/>
    <w:rsid w:val="004A649E"/>
    <w:rsid w:val="004B04C5"/>
    <w:rsid w:val="004B3566"/>
    <w:rsid w:val="004B604A"/>
    <w:rsid w:val="004B7972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6F7"/>
    <w:rsid w:val="006466C9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E66"/>
    <w:rsid w:val="00743E1E"/>
    <w:rsid w:val="00744253"/>
    <w:rsid w:val="00746E1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59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185F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1D6"/>
    <w:rsid w:val="00900A34"/>
    <w:rsid w:val="009035F1"/>
    <w:rsid w:val="0091127F"/>
    <w:rsid w:val="00914040"/>
    <w:rsid w:val="009168F4"/>
    <w:rsid w:val="00920D39"/>
    <w:rsid w:val="00922B9C"/>
    <w:rsid w:val="0092309F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5EF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573"/>
    <w:rsid w:val="009D3BA7"/>
    <w:rsid w:val="009D5969"/>
    <w:rsid w:val="009D7F2A"/>
    <w:rsid w:val="009E4677"/>
    <w:rsid w:val="009F2975"/>
    <w:rsid w:val="009F564F"/>
    <w:rsid w:val="009F660E"/>
    <w:rsid w:val="009F6DB1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7A43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57DE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DBD"/>
    <w:rsid w:val="00AF5CCA"/>
    <w:rsid w:val="00B01533"/>
    <w:rsid w:val="00B05815"/>
    <w:rsid w:val="00B05E1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8E6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47F3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04D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33"/>
    <w:rsid w:val="00FD1B13"/>
    <w:rsid w:val="00FD313C"/>
    <w:rsid w:val="00FD7E1E"/>
    <w:rsid w:val="00FE319F"/>
    <w:rsid w:val="00FE6709"/>
    <w:rsid w:val="00FF2D60"/>
    <w:rsid w:val="0250298D"/>
    <w:rsid w:val="085F0835"/>
    <w:rsid w:val="09D92F4C"/>
    <w:rsid w:val="0B02141F"/>
    <w:rsid w:val="0B1E0025"/>
    <w:rsid w:val="0B895BAF"/>
    <w:rsid w:val="0DB76A4A"/>
    <w:rsid w:val="11740400"/>
    <w:rsid w:val="158A3C94"/>
    <w:rsid w:val="15C87DE9"/>
    <w:rsid w:val="199D2E85"/>
    <w:rsid w:val="1B9B294B"/>
    <w:rsid w:val="27F52363"/>
    <w:rsid w:val="2E59298A"/>
    <w:rsid w:val="2ED23C19"/>
    <w:rsid w:val="2F8B62B2"/>
    <w:rsid w:val="3024603F"/>
    <w:rsid w:val="37E50B00"/>
    <w:rsid w:val="484429B3"/>
    <w:rsid w:val="484D7D6F"/>
    <w:rsid w:val="49DF08B3"/>
    <w:rsid w:val="5A662004"/>
    <w:rsid w:val="65310993"/>
    <w:rsid w:val="6E256335"/>
    <w:rsid w:val="700912C5"/>
    <w:rsid w:val="74F62C86"/>
    <w:rsid w:val="7A927E75"/>
    <w:rsid w:val="7C0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B19394-AF1E-4C99-A2FA-2C8C9DEA96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1335</Words>
  <Characters>1455</Characters>
  <Lines>12</Lines>
  <Paragraphs>3</Paragraphs>
  <TotalTime>172</TotalTime>
  <ScaleCrop>false</ScaleCrop>
  <LinksUpToDate>false</LinksUpToDate>
  <CharactersWithSpaces>1507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2025-02-25T02:48:43Z</dcterms:modified>
  <dc:title>上海建桥学院教学进度计划表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eyJoZGlkIjoiYjhmYjU0ODJhMzUzYzdkNDQ1YjljMjRhZjM0OGFhYTMifQ==</vt:lpwstr>
  </property>
  <property fmtid="{D5CDD505-2E9C-101B-9397-08002B2CF9AE}" pid="4" name="ICV">
    <vt:lpwstr>A85A682345134BF7B9B50058C4E4EA56_12</vt:lpwstr>
  </property>
</Properties>
</file>