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【老年护理学】</w:t>
      </w:r>
    </w:p>
    <w:p>
      <w:pPr>
        <w:shd w:val="clear" w:color="auto" w:fill="F5F5F5"/>
        <w:jc w:val="center"/>
        <w:textAlignment w:val="top"/>
        <w:rPr>
          <w:rFonts w:ascii="Arial" w:hAnsi="Arial" w:cs="Arial"/>
          <w:color w:val="888888"/>
          <w:kern w:val="0"/>
          <w:sz w:val="20"/>
          <w:szCs w:val="20"/>
        </w:rPr>
      </w:pPr>
      <w:r>
        <w:rPr>
          <w:rFonts w:hint="eastAsia"/>
          <w:b/>
          <w:sz w:val="28"/>
          <w:szCs w:val="30"/>
        </w:rPr>
        <w:t>【Geriatric Nursing】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老年护理学，化前珍、胡秀英，人民卫生出版社，第4版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实用老年病学，汪耀，人民卫生出版社，第1版；老年医学，张建、范利，人民卫生出版社，第2版；老年护理学，黄金，高等教育出版社，第2版</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rFonts w:hint="eastAsia"/>
          <w:color w:val="000000"/>
          <w:sz w:val="20"/>
          <w:szCs w:val="20"/>
        </w:rPr>
        <w:t>4</w:t>
      </w:r>
      <w:r>
        <w:rPr>
          <w:color w:val="000000"/>
          <w:sz w:val="20"/>
          <w:szCs w:val="20"/>
        </w:rPr>
        <w:t>）</w:t>
      </w:r>
      <w:r>
        <w:rPr>
          <w:rFonts w:hint="eastAsia"/>
          <w:color w:val="000000"/>
          <w:sz w:val="20"/>
          <w:szCs w:val="20"/>
        </w:rPr>
        <w:t>，病理学与病理生理学A 010001（3），药理学</w:t>
      </w:r>
      <w:r>
        <w:rPr>
          <w:color w:val="000000"/>
          <w:sz w:val="20"/>
          <w:szCs w:val="20"/>
        </w:rPr>
        <w:t>A 010001（</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，护理伦理学</w:t>
      </w:r>
      <w:r>
        <w:rPr>
          <w:color w:val="000000"/>
          <w:sz w:val="20"/>
          <w:szCs w:val="20"/>
        </w:rPr>
        <w:t>A 010001（</w:t>
      </w:r>
      <w:r>
        <w:rPr>
          <w:rFonts w:hint="eastAsia"/>
          <w:color w:val="000000"/>
          <w:sz w:val="20"/>
          <w:szCs w:val="20"/>
        </w:rPr>
        <w:t>1</w:t>
      </w:r>
      <w:r>
        <w:rPr>
          <w:color w:val="000000"/>
          <w:sz w:val="20"/>
          <w:szCs w:val="20"/>
        </w:rPr>
        <w:t>）</w:t>
      </w:r>
      <w:r>
        <w:rPr>
          <w:rFonts w:hint="eastAsia"/>
          <w:color w:val="000000"/>
          <w:sz w:val="20"/>
          <w:szCs w:val="20"/>
        </w:rPr>
        <w:t>，护理心理学</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，基础护理学1</w:t>
      </w:r>
      <w:r>
        <w:rPr>
          <w:color w:val="000000"/>
          <w:sz w:val="20"/>
          <w:szCs w:val="20"/>
        </w:rPr>
        <w:t>A 010001（</w:t>
      </w:r>
      <w:r>
        <w:rPr>
          <w:rFonts w:hint="eastAsia"/>
          <w:color w:val="000000"/>
          <w:sz w:val="20"/>
          <w:szCs w:val="20"/>
        </w:rPr>
        <w:t>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line="288" w:lineRule="auto"/>
        <w:ind w:firstLine="400" w:firstLineChars="200"/>
        <w:jc w:val="left"/>
        <w:rPr>
          <w:color w:val="000000"/>
          <w:sz w:val="20"/>
          <w:szCs w:val="20"/>
        </w:rPr>
      </w:pPr>
      <w:r>
        <w:rPr>
          <w:rFonts w:hint="eastAsia"/>
          <w:color w:val="000000"/>
          <w:sz w:val="20"/>
          <w:szCs w:val="20"/>
        </w:rPr>
        <w:t>当前，我国已进入快速老龄化阶段，面临人口老龄化和人口总量过多的双重压力，而护理专业发展与老龄化的需求仍存在较大差距，因此，加强老年护理学教育、加快培养老年护理专业人才具有十分重要的意义。</w:t>
      </w:r>
    </w:p>
    <w:p>
      <w:pPr>
        <w:widowControl/>
        <w:spacing w:line="288" w:lineRule="auto"/>
        <w:ind w:firstLine="400" w:firstLineChars="200"/>
        <w:jc w:val="left"/>
        <w:rPr>
          <w:color w:val="000000"/>
          <w:sz w:val="20"/>
          <w:szCs w:val="20"/>
        </w:rPr>
      </w:pPr>
      <w:r>
        <w:rPr>
          <w:rFonts w:hint="eastAsia"/>
          <w:color w:val="000000"/>
          <w:sz w:val="20"/>
          <w:szCs w:val="20"/>
        </w:rPr>
        <w:t>《老年护理学》是护理本科专业开设的一门专业选修课程，是研究、诊断和处理老年人对自身现存的和潜的在健康问题反应的学科，它是护理学与老年医学交叉融合而成的应用性学科，是研究维护老年人身心健康、提高老年人生活质量的一门学科，旨在培养护生对老年人健康维护的知识和技能，为护生提供从事临床护理、社区保健、家庭护理等各个工作领域所必须具备的老年护理的护理基本理论、基本知识、基本技能和基本情感态度。通过对本课程知识、技能、个案护理经验等的不断学习和积累，培养和提升护生关爱和照顾老年服务对象的综合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上学期开设</w:t>
      </w:r>
      <w:r>
        <w:rPr>
          <w:color w:val="000000"/>
          <w:sz w:val="20"/>
          <w:szCs w:val="20"/>
        </w:rPr>
        <w:t>、</w:t>
      </w:r>
      <w:r>
        <w:rPr>
          <w:rFonts w:hint="eastAsia"/>
          <w:color w:val="000000"/>
          <w:sz w:val="20"/>
          <w:szCs w:val="20"/>
        </w:rPr>
        <w:t>学生需要对专业有一定的认识，并初步具有一定的职业情感</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w:t>
            </w:r>
            <w:r>
              <w:rPr>
                <w:rFonts w:hint="eastAsia" w:ascii="宋体" w:hAnsi="宋体"/>
                <w:color w:val="000000"/>
                <w:sz w:val="20"/>
                <w:szCs w:val="20"/>
              </w:rPr>
              <w:t>简述WHO对老年人的年龄划分以及关于老龄化社会的标准、我国人口老龄化的特点及主要影响；比较各国老年护理发展的特点；解释健康期望寿命、人口老龄化、健康老龄化的概念、老年护理学的概念及重点；阐述老年护理的目标和原则、老年护理专业化的发展状况与趋势。</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病例讨论分析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病历分析报告</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2.能</w:t>
            </w:r>
            <w:r>
              <w:rPr>
                <w:rFonts w:hint="eastAsia" w:ascii="宋体" w:hAnsi="宋体"/>
                <w:color w:val="000000"/>
                <w:sz w:val="20"/>
                <w:szCs w:val="20"/>
              </w:rPr>
              <w:t>简述理论对老年护理实践的意义、老化的生物学理论在解释老化过程中生理改变的特性和原因时所形成的共识、老化的常用社会学理论及其主要观点；分析艾里克森的心理社会发展理论在老年护理中的应用价值、自我效能如何影响老年人的健康行为；举例说明疾病不确定理论对老年癌症患者护理的意义。</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3.能陈述老年人健康评估的原则、方法、</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内容与注意事项；举例说明老年人疾病的非典型性表现、常见辅助检査结果的解析。</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4.能复述老年保健的基本原则、策略与措施、我国主要的养老照顾的模式；解释老年保健、养老与照顾的含义。</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能复述老年人心理变化的影响因素、常见心理问题的主要表现、老年心理健康含义、导致老年期抑郁症的原因、老年失智症的诱因；分析老年人的心理变化特点、常见心理问题的原因、阿尔茨海默病的临床分期及表现；识别老年期抑郁症特有临床表现；辨识脑退行性病变与脑血管病变导致的失智表现。</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6.能复述老年人的营养需求和饮食原则、老年人日常生活护理的注意事项；解释老年人居住环境的安排原则、语言和非语言沟通的原则、老年人的皮肤特点、皮肤与衣着的照护原则。</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7.能复述老年人的用药原则；解释老年人药物代谢的特点、药效学的特点；分析老年人常见药物不良反应的原因。</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8.能复述11类老年人常见健康问题及护理；解释老年人各系统的老化改变。</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9.能复述老年常见慢性疾病的定义及有关概念、常见病因、诱因、典型症状、体征和并发症、治疗原则和要点；讨论老年常见慢性疾病的常见护理诊断；举例说出老年常见慢性疾病的常用药物及用药护理；解释老年常见慢性疾病的主要检查方法及其临床意义。</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10.能准确复述临终护理的特点；正确概述国内外临终关怀的发展史；简述老年人死亡教育的作用和内容；能够举例说明临终关怀的意义；比较老年人对待死亡的不同心理类型，说明它们之间的异同点。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11.能复述虐待老年人的概念；列举虐待老年人的形式、原因、老年人权益保障法的主要内容；描述虐待对老年人产生的不良影响、相关的预防和干预措施。</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课堂展示</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9"/>
        <w:gridCol w:w="1812"/>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8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绪论</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1.知道WHO对老年人的年龄划分以及关于老龄化社会的标准。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2.知道我国人口老龄化的特点及主要影响。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3.比较各国老年护理发展的特点。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4.理解健康期望寿命、人口老龄化、健康老龄化</w:t>
            </w:r>
          </w:p>
          <w:p>
            <w:pPr>
              <w:snapToGrid w:val="0"/>
              <w:spacing w:line="288" w:lineRule="auto"/>
              <w:jc w:val="left"/>
              <w:rPr>
                <w:rFonts w:ascii="宋体" w:hAnsi="宋体"/>
                <w:color w:val="000000"/>
                <w:sz w:val="20"/>
                <w:szCs w:val="20"/>
              </w:rPr>
            </w:pPr>
            <w:r>
              <w:rPr>
                <w:rFonts w:hint="eastAsia" w:ascii="宋体" w:hAnsi="宋体"/>
                <w:color w:val="000000"/>
                <w:sz w:val="20"/>
                <w:szCs w:val="20"/>
              </w:rPr>
              <w:t>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5.理解老年护理学的概念及重点。</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6.理解老年护理的目标和原则。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7.理解老年护理专业化的发展状况与趋势。</w:t>
            </w:r>
          </w:p>
        </w:tc>
        <w:tc>
          <w:tcPr>
            <w:tcW w:w="1674"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针对人口老龄化发展趋势与我国的国情，提出推进我国老年护理事业发展的建议。</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1.各国老年护理发展的特点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2.老年护理的目标和原则</w:t>
            </w:r>
          </w:p>
        </w:tc>
        <w:tc>
          <w:tcPr>
            <w:tcW w:w="418"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pPr>
              <w:snapToGrid w:val="0"/>
              <w:spacing w:line="288" w:lineRule="auto"/>
              <w:jc w:val="left"/>
              <w:rPr>
                <w:rFonts w:asci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老年护理相关理论</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1.知道理论对老年护理实践的意义。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2.知道老化的生物学理论在解释老化过程中生理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改变的特性和原因时所形成的共识。</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3.知道老化的常用社会学理论及其主要观点。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4.分析艾里克森的心理社会发展理论在老年护理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中的应用价值。</w:t>
            </w:r>
          </w:p>
          <w:p>
            <w:pPr>
              <w:snapToGrid w:val="0"/>
              <w:spacing w:line="288" w:lineRule="auto"/>
              <w:jc w:val="left"/>
              <w:rPr>
                <w:rFonts w:ascii="宋体" w:hAnsi="宋体"/>
                <w:color w:val="000000"/>
                <w:sz w:val="20"/>
                <w:szCs w:val="20"/>
              </w:rPr>
            </w:pPr>
            <w:r>
              <w:rPr>
                <w:rFonts w:hint="eastAsia" w:ascii="宋体" w:hAnsi="宋体"/>
                <w:color w:val="000000"/>
                <w:sz w:val="20"/>
                <w:szCs w:val="20"/>
              </w:rPr>
              <w:t>5.分析自我效能如何影响老年人的健康行为。</w:t>
            </w:r>
          </w:p>
          <w:p>
            <w:pPr>
              <w:snapToGrid w:val="0"/>
              <w:spacing w:line="288" w:lineRule="auto"/>
              <w:jc w:val="left"/>
              <w:rPr>
                <w:rFonts w:ascii="宋体" w:hAnsi="宋体"/>
                <w:color w:val="000000"/>
                <w:sz w:val="20"/>
                <w:szCs w:val="20"/>
              </w:rPr>
            </w:pPr>
            <w:r>
              <w:rPr>
                <w:rFonts w:hint="eastAsia" w:ascii="宋体" w:hAnsi="宋体"/>
                <w:color w:val="000000"/>
                <w:sz w:val="20"/>
                <w:szCs w:val="20"/>
              </w:rPr>
              <w:t>6.举例说明疾病不确定理论对老年癌症患者护理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的意义。</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1.能运用慢性病轨迹模式对具体个案进行分析。</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2.能运用需求驱动的痴呆相关行为模式对具体个案进行分析。</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1.艾里克森的心理社会发展理论在老年护理中的应用价值</w:t>
            </w:r>
          </w:p>
          <w:p>
            <w:pPr>
              <w:snapToGrid w:val="0"/>
              <w:spacing w:line="288" w:lineRule="auto"/>
              <w:jc w:val="left"/>
              <w:rPr>
                <w:rFonts w:ascii="宋体" w:hAnsi="宋体"/>
                <w:color w:val="000000"/>
                <w:sz w:val="20"/>
                <w:szCs w:val="20"/>
              </w:rPr>
            </w:pPr>
            <w:r>
              <w:rPr>
                <w:rFonts w:hint="eastAsia" w:ascii="宋体" w:hAnsi="宋体"/>
                <w:color w:val="000000"/>
                <w:sz w:val="20"/>
                <w:szCs w:val="20"/>
              </w:rPr>
              <w:t>2.自我效能如何影响老年人的健康行为</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老年人的健康评估</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1.知道老年人健康评估的原则。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2.知道老年人健康评估的方法。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3.知道老年人健康评估的内容。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4.知道老年人健康评估的注意事项。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5.举例说明老年人疾病的非典型性表现。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6.举例说明老年人常见辅助检査结果的解析。</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针对不同健康问题的老年人，能进行系统全面的健康评估。</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1.老年人疾病的非典型性表现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2.老年人常见辅助检査结果的解析</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老年人的健康保健与养老照顾</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1.知道老年保健的基本原则。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2.理解老年保健、养老与照顾的含义。</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3.理解老年保健的策略与措施。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4.理解我国主要的养老照顾的模式。</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针对老年保健服务对象的特点，制订重点保健人群的健康保健计划。</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我国主要的养老照顾的模式</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老年人的心理卫生与精神护理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1.知道老年人心理变化的影响因素。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2.知道老年人常见心理问题的主要表现。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3.知道老年心理健康含义。</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4.知道导致老年期抑郁症的原因。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5.知道老年失智症的诱因。</w:t>
            </w:r>
          </w:p>
          <w:p>
            <w:pPr>
              <w:snapToGrid w:val="0"/>
              <w:spacing w:line="288" w:lineRule="auto"/>
              <w:jc w:val="left"/>
              <w:rPr>
                <w:rFonts w:ascii="宋体" w:hAnsi="宋体"/>
                <w:color w:val="000000"/>
                <w:sz w:val="20"/>
                <w:szCs w:val="20"/>
              </w:rPr>
            </w:pPr>
            <w:r>
              <w:rPr>
                <w:rFonts w:hint="eastAsia" w:ascii="宋体" w:hAnsi="宋体"/>
                <w:color w:val="000000"/>
                <w:sz w:val="20"/>
                <w:szCs w:val="20"/>
              </w:rPr>
              <w:t>6.分析老年人的心理变化特点。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7.分析老年人常见心理问题的原因。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8.识别老年期抑郁症特有临床表现。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9.辨识脑退行性病变与脑血管病变导致的失智表现。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10.分析阿尔茨海默病的临床分期及表现。</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1.能运用身心社会综合评估老年人的主要心理问题并制订心理康复以及维护与促进老年人心理健</w:t>
            </w:r>
          </w:p>
          <w:p>
            <w:pPr>
              <w:snapToGrid w:val="0"/>
              <w:spacing w:line="288" w:lineRule="auto"/>
              <w:jc w:val="left"/>
              <w:rPr>
                <w:rFonts w:ascii="宋体" w:hAnsi="宋体"/>
                <w:color w:val="000000"/>
                <w:sz w:val="20"/>
                <w:szCs w:val="20"/>
              </w:rPr>
            </w:pPr>
            <w:r>
              <w:rPr>
                <w:rFonts w:hint="eastAsia" w:ascii="宋体" w:hAnsi="宋体"/>
                <w:color w:val="000000"/>
                <w:sz w:val="20"/>
                <w:szCs w:val="20"/>
              </w:rPr>
              <w:t>康的护理计划。</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2.能综合运用抑郁评估工具、行为观察及访谈评估老年人的抑郁状况并制订相应的用药、预防自</w:t>
            </w:r>
          </w:p>
          <w:p>
            <w:pPr>
              <w:snapToGrid w:val="0"/>
              <w:spacing w:line="288" w:lineRule="auto"/>
              <w:jc w:val="left"/>
              <w:rPr>
                <w:rFonts w:ascii="宋体" w:hAnsi="宋体"/>
                <w:color w:val="000000"/>
                <w:sz w:val="20"/>
                <w:szCs w:val="20"/>
              </w:rPr>
            </w:pPr>
            <w:r>
              <w:rPr>
                <w:rFonts w:hint="eastAsia" w:ascii="宋体" w:hAnsi="宋体"/>
                <w:color w:val="000000"/>
                <w:sz w:val="20"/>
                <w:szCs w:val="20"/>
              </w:rPr>
              <w:t>杀、心理及生活护理计划。</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3.能综合运用认知功能及日常生活能力评估工具、心理社会访谈及实验室检查结果，评估老年人的认知功能状态并制订相应的失智症老人照护</w:t>
            </w:r>
          </w:p>
          <w:p>
            <w:pPr>
              <w:snapToGrid w:val="0"/>
              <w:spacing w:line="288" w:lineRule="auto"/>
              <w:jc w:val="left"/>
              <w:rPr>
                <w:rFonts w:ascii="宋体" w:hAnsi="宋体"/>
                <w:color w:val="000000"/>
                <w:sz w:val="20"/>
                <w:szCs w:val="20"/>
              </w:rPr>
            </w:pPr>
            <w:r>
              <w:rPr>
                <w:rFonts w:hint="eastAsia" w:ascii="宋体" w:hAnsi="宋体"/>
                <w:color w:val="000000"/>
                <w:sz w:val="20"/>
                <w:szCs w:val="20"/>
              </w:rPr>
              <w:t>及照顾者支持计划。</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1.老年期抑郁症特有临床表现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2.脑退行性病变与脑血管病变导致的失智表现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3.阿尔茨海默病的临床分期及表现</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老年人的日常生活护理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1.知道老年人的营养需求和饮食原则。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2.理解老年人日常生活护理的注意事项。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3.理解老年人居住环境的安排原则。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4.理解与老年人进行语言和非语言沟通的原则。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5.理解老年人的皮肤特点、皮肤与衣着的照护原则。</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1.能运用本章相关知识为老年人提供饮食护理、睡眠护理及活动指导。</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2.能运用本章相关知识为老年人提供性生活的护理与卫生指导。</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1.与老年人进行语言和非语言沟通的原则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2.老年人的皮肤特点、皮肤与衣着的照护原则</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老年人的安全用药与护理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1.知道老年人的用药原则。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2.理解老年人药物代谢的特点。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3.理解老年人药效学的特点。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4.分析老年人常见药物不良反应的原因。</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针对老年人的用药问题，制订安全用药护理计划。</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老年人常见药物不良反应的原因</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老年人常见健康问题与护理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1.知道11类老年人常见健康问题及护理。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2.理解老年人各系统的老化改变。</w:t>
            </w:r>
          </w:p>
          <w:p>
            <w:pPr>
              <w:snapToGrid w:val="0"/>
              <w:spacing w:line="288" w:lineRule="auto"/>
              <w:jc w:val="left"/>
              <w:rPr>
                <w:rFonts w:ascii="宋体" w:hAnsi="宋体"/>
                <w:color w:val="000000"/>
                <w:sz w:val="20"/>
                <w:szCs w:val="20"/>
              </w:rPr>
            </w:pP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能针对11类老年人常见的健康问题，制定相应的护理计划。</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老年人各系统的老化改变</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老年人常见疾病与护理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1.知道老年常见慢性疾病的定义及有关概念、常见病因、诱因、典型症状、体征、并发症、治疗原则和要点。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2.分析老年常见慢性疾病的常见护理诊断。</w:t>
            </w:r>
          </w:p>
          <w:p>
            <w:pPr>
              <w:snapToGrid w:val="0"/>
              <w:spacing w:line="288" w:lineRule="auto"/>
              <w:jc w:val="left"/>
              <w:rPr>
                <w:rFonts w:ascii="宋体" w:hAnsi="宋体"/>
                <w:color w:val="000000"/>
                <w:sz w:val="20"/>
                <w:szCs w:val="20"/>
              </w:rPr>
            </w:pPr>
            <w:r>
              <w:rPr>
                <w:rFonts w:hint="eastAsia" w:ascii="宋体" w:hAnsi="宋体"/>
                <w:color w:val="000000"/>
                <w:sz w:val="20"/>
                <w:szCs w:val="20"/>
              </w:rPr>
              <w:t>3.举例说出老年常见慢性疾病的常用药物及用药</w:t>
            </w:r>
          </w:p>
          <w:p>
            <w:pPr>
              <w:snapToGrid w:val="0"/>
              <w:spacing w:line="288" w:lineRule="auto"/>
              <w:jc w:val="left"/>
              <w:rPr>
                <w:rFonts w:ascii="宋体" w:hAnsi="宋体"/>
                <w:color w:val="000000"/>
                <w:sz w:val="20"/>
                <w:szCs w:val="20"/>
              </w:rPr>
            </w:pPr>
            <w:r>
              <w:rPr>
                <w:rFonts w:hint="eastAsia" w:ascii="宋体" w:hAnsi="宋体"/>
                <w:color w:val="000000"/>
                <w:sz w:val="20"/>
                <w:szCs w:val="20"/>
              </w:rPr>
              <w:t>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4.解释老年常见慢性疾病的主要检查方法及其临</w:t>
            </w:r>
          </w:p>
          <w:p>
            <w:pPr>
              <w:snapToGrid w:val="0"/>
              <w:spacing w:line="288" w:lineRule="auto"/>
              <w:jc w:val="left"/>
              <w:rPr>
                <w:rFonts w:ascii="宋体" w:hAnsi="宋体"/>
                <w:color w:val="000000"/>
                <w:sz w:val="20"/>
                <w:szCs w:val="20"/>
              </w:rPr>
            </w:pPr>
            <w:r>
              <w:rPr>
                <w:rFonts w:hint="eastAsia" w:ascii="宋体" w:hAnsi="宋体"/>
                <w:color w:val="000000"/>
                <w:sz w:val="20"/>
                <w:szCs w:val="20"/>
              </w:rPr>
              <w:t>床意义。</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能按照护理程序正确评估病人、制定护理计划并实施。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1.老年常见慢性疾病的常见护理诊断</w:t>
            </w:r>
          </w:p>
          <w:p>
            <w:pPr>
              <w:snapToGrid w:val="0"/>
              <w:spacing w:line="288" w:lineRule="auto"/>
              <w:jc w:val="left"/>
              <w:rPr>
                <w:rFonts w:ascii="宋体" w:hAnsi="宋体"/>
                <w:color w:val="000000"/>
                <w:sz w:val="20"/>
                <w:szCs w:val="20"/>
              </w:rPr>
            </w:pPr>
            <w:r>
              <w:rPr>
                <w:rFonts w:hint="eastAsia" w:ascii="宋体" w:hAnsi="宋体"/>
                <w:color w:val="000000"/>
                <w:sz w:val="20"/>
                <w:szCs w:val="20"/>
              </w:rPr>
              <w:t>2.老年常见慢性疾病的用药护理</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老年人的临终护理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1.知道临终护理的特点。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2.知道国内外临终关怀的发展史。</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3.知道老年人死亡教育的作用和内容。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4.举例说明临终关怀的意乂。</w:t>
            </w:r>
          </w:p>
          <w:p>
            <w:pPr>
              <w:snapToGrid w:val="0"/>
              <w:spacing w:line="288" w:lineRule="auto"/>
              <w:jc w:val="left"/>
              <w:rPr>
                <w:rFonts w:ascii="宋体" w:hAnsi="宋体"/>
                <w:color w:val="000000"/>
                <w:sz w:val="20"/>
                <w:szCs w:val="20"/>
              </w:rPr>
            </w:pPr>
            <w:r>
              <w:rPr>
                <w:rFonts w:hint="eastAsia" w:ascii="宋体" w:hAnsi="宋体"/>
                <w:color w:val="000000"/>
                <w:sz w:val="20"/>
                <w:szCs w:val="20"/>
              </w:rPr>
              <w:t>5.比较老年人对待死亡的不同心理类型，说明它们之间的异同点。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能在教师指导下，为临终老年人提供临终护理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服务。</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老年人对待死亡的不同心理类型及其之间的异同点</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老年人虐待问题与老年人权益保障</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1.知道虐待老年人的概念、形式和原因。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2.知道我国老年人权益保障法的主要内容。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3.理解虐待对老年人产生的不良影响。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4.理解与虐待老年人相关的预防和干预措施。</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能依照我国相关法律法规的规定，护理人员在发现老年人受虐待后及时采取必要的干预措施。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与虐待老年人相关的预防和干预措施</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16"/>
        <w:gridCol w:w="2929"/>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病例分析：</w:t>
            </w:r>
          </w:p>
          <w:p>
            <w:pPr>
              <w:snapToGrid w:val="0"/>
              <w:spacing w:line="288" w:lineRule="auto"/>
              <w:jc w:val="center"/>
              <w:rPr>
                <w:rFonts w:ascii="宋体" w:hAnsi="宋体"/>
                <w:color w:val="000000"/>
                <w:sz w:val="20"/>
                <w:szCs w:val="20"/>
              </w:rPr>
            </w:pPr>
            <w:r>
              <w:rPr>
                <w:rFonts w:hint="eastAsia" w:ascii="宋体" w:hAnsi="宋体"/>
                <w:color w:val="000000"/>
                <w:sz w:val="20"/>
                <w:szCs w:val="20"/>
              </w:rPr>
              <w:t>老年人常见健康问题与护理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跌倒的护理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病例分析：</w:t>
            </w:r>
          </w:p>
          <w:p>
            <w:pPr>
              <w:snapToGrid w:val="0"/>
              <w:spacing w:line="288" w:lineRule="auto"/>
              <w:jc w:val="center"/>
              <w:rPr>
                <w:rFonts w:ascii="宋体" w:hAnsi="宋体"/>
                <w:color w:val="000000"/>
                <w:sz w:val="20"/>
                <w:szCs w:val="20"/>
              </w:rPr>
            </w:pPr>
            <w:r>
              <w:rPr>
                <w:rFonts w:hint="eastAsia" w:ascii="宋体" w:hAnsi="宋体"/>
                <w:color w:val="000000"/>
                <w:sz w:val="20"/>
                <w:szCs w:val="20"/>
              </w:rPr>
              <w:t>老年人常见疾病与护理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老年糖尿病病人的护理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见习</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老年人的日常生活护理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vAlign w:val="top"/>
          </w:tcPr>
          <w:p>
            <w:pPr>
              <w:snapToGrid w:val="0"/>
              <w:spacing w:before="180" w:beforeLines="50" w:after="180" w:afterLines="50"/>
              <w:jc w:val="center"/>
              <w:rPr>
                <w:rFonts w:ascii="宋体" w:hAnsi="宋体"/>
                <w:bCs/>
                <w:color w:val="000000"/>
                <w:sz w:val="20"/>
                <w:szCs w:val="20"/>
              </w:rPr>
            </w:pPr>
            <w:r>
              <w:rPr>
                <w:rFonts w:asciiTheme="minorEastAsia" w:hAnsiTheme="minorEastAsia" w:eastAsiaTheme="minorEastAsia"/>
                <w:sz w:val="20"/>
                <w:szCs w:val="20"/>
              </w:rPr>
              <w:t>期</w:t>
            </w:r>
            <w:r>
              <w:rPr>
                <w:rFonts w:hint="eastAsia" w:asciiTheme="minorEastAsia" w:hAnsiTheme="minorEastAsia" w:eastAsiaTheme="minorEastAsia"/>
                <w:sz w:val="20"/>
                <w:szCs w:val="20"/>
                <w:lang w:eastAsia="zh-CN"/>
              </w:rPr>
              <w:t>末</w:t>
            </w:r>
            <w:r>
              <w:rPr>
                <w:rFonts w:asciiTheme="minorEastAsia" w:hAnsiTheme="minorEastAsia" w:eastAsiaTheme="minorEastAsia"/>
                <w:sz w:val="20"/>
                <w:szCs w:val="20"/>
              </w:rPr>
              <w:t>闭卷</w:t>
            </w:r>
            <w:r>
              <w:rPr>
                <w:rFonts w:hint="eastAsia" w:asciiTheme="minorEastAsia" w:hAnsiTheme="minorEastAsia" w:eastAsiaTheme="minorEastAsia"/>
                <w:sz w:val="20"/>
                <w:szCs w:val="20"/>
                <w:lang w:eastAsia="zh-CN"/>
              </w:rPr>
              <w:t>考试</w:t>
            </w:r>
          </w:p>
        </w:tc>
        <w:tc>
          <w:tcPr>
            <w:tcW w:w="1843" w:type="dxa"/>
            <w:shd w:val="clear" w:color="auto" w:fill="auto"/>
            <w:vAlign w:val="top"/>
          </w:tcPr>
          <w:p>
            <w:pPr>
              <w:snapToGrid w:val="0"/>
              <w:spacing w:before="180" w:beforeLines="50" w:after="180" w:afterLines="50"/>
              <w:jc w:val="center"/>
              <w:rPr>
                <w:rFonts w:ascii="宋体" w:hAnsi="宋体"/>
                <w:bCs/>
                <w:color w:val="000000"/>
                <w:sz w:val="20"/>
                <w:szCs w:val="20"/>
              </w:rPr>
            </w:pPr>
            <w:r>
              <w:rPr>
                <w:rFonts w:hint="eastAsia" w:asciiTheme="minorEastAsia" w:hAnsiTheme="minorEastAsia" w:eastAsiaTheme="minorEastAsia"/>
                <w:bCs/>
                <w:color w:val="000000"/>
                <w:sz w:val="20"/>
                <w:szCs w:val="20"/>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vAlign w:val="top"/>
          </w:tcPr>
          <w:p>
            <w:pPr>
              <w:snapToGrid w:val="0"/>
              <w:spacing w:before="180" w:beforeLines="50" w:after="180" w:afterLines="50"/>
              <w:jc w:val="center"/>
              <w:rPr>
                <w:rFonts w:ascii="宋体" w:hAnsi="宋体"/>
                <w:bCs/>
                <w:color w:val="000000"/>
                <w:sz w:val="20"/>
                <w:szCs w:val="20"/>
              </w:rPr>
            </w:pPr>
            <w:r>
              <w:rPr>
                <w:rFonts w:hint="eastAsia" w:asciiTheme="minorEastAsia" w:hAnsiTheme="minorEastAsia" w:eastAsiaTheme="minorEastAsia"/>
                <w:sz w:val="20"/>
                <w:szCs w:val="20"/>
              </w:rPr>
              <w:t>课堂小测验</w:t>
            </w:r>
          </w:p>
        </w:tc>
        <w:tc>
          <w:tcPr>
            <w:tcW w:w="1843" w:type="dxa"/>
            <w:shd w:val="clear" w:color="auto" w:fill="auto"/>
            <w:vAlign w:val="top"/>
          </w:tcPr>
          <w:p>
            <w:pPr>
              <w:snapToGrid w:val="0"/>
              <w:spacing w:before="180" w:beforeLines="50" w:after="180" w:afterLines="50"/>
              <w:jc w:val="center"/>
              <w:rPr>
                <w:rFonts w:ascii="宋体" w:hAnsi="宋体"/>
                <w:bCs/>
                <w:color w:val="000000"/>
                <w:sz w:val="20"/>
                <w:szCs w:val="20"/>
              </w:rPr>
            </w:pPr>
            <w:r>
              <w:rPr>
                <w:rFonts w:hint="eastAsia" w:asciiTheme="minorEastAsia" w:hAnsiTheme="minorEastAsia" w:eastAsiaTheme="minorEastAsia"/>
                <w:bCs/>
                <w:color w:val="000000"/>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vAlign w:val="top"/>
          </w:tcPr>
          <w:p>
            <w:pPr>
              <w:snapToGrid w:val="0"/>
              <w:spacing w:before="180" w:beforeLines="50" w:after="180" w:afterLines="50"/>
              <w:jc w:val="center"/>
              <w:rPr>
                <w:rFonts w:ascii="宋体" w:hAnsi="宋体"/>
                <w:bCs/>
                <w:color w:val="000000"/>
                <w:sz w:val="20"/>
                <w:szCs w:val="20"/>
              </w:rPr>
            </w:pPr>
            <w:r>
              <w:rPr>
                <w:rFonts w:hint="eastAsia" w:asciiTheme="minorEastAsia" w:hAnsiTheme="minorEastAsia" w:eastAsiaTheme="minorEastAsia"/>
                <w:sz w:val="20"/>
                <w:szCs w:val="20"/>
              </w:rPr>
              <w:t>病例分析报告</w:t>
            </w:r>
          </w:p>
        </w:tc>
        <w:tc>
          <w:tcPr>
            <w:tcW w:w="1843" w:type="dxa"/>
            <w:shd w:val="clear" w:color="auto" w:fill="auto"/>
            <w:vAlign w:val="top"/>
          </w:tcPr>
          <w:p>
            <w:pPr>
              <w:snapToGrid w:val="0"/>
              <w:spacing w:before="180" w:beforeLines="50" w:after="180" w:afterLines="50"/>
              <w:jc w:val="center"/>
              <w:rPr>
                <w:rFonts w:ascii="宋体" w:hAnsi="宋体"/>
                <w:bCs/>
                <w:color w:val="000000"/>
                <w:sz w:val="20"/>
                <w:szCs w:val="20"/>
              </w:rPr>
            </w:pPr>
            <w:r>
              <w:rPr>
                <w:rFonts w:hint="eastAsia" w:asciiTheme="minorEastAsia" w:hAnsiTheme="minorEastAsia" w:eastAsiaTheme="minorEastAsia"/>
                <w:bCs/>
                <w:color w:val="000000"/>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vAlign w:val="top"/>
          </w:tcPr>
          <w:p>
            <w:pPr>
              <w:snapToGrid w:val="0"/>
              <w:spacing w:before="180" w:beforeLines="50" w:after="180" w:afterLines="50"/>
              <w:jc w:val="center"/>
              <w:rPr>
                <w:rFonts w:ascii="宋体" w:hAnsi="宋体"/>
                <w:bCs/>
                <w:color w:val="000000"/>
                <w:sz w:val="20"/>
                <w:szCs w:val="20"/>
              </w:rPr>
            </w:pPr>
            <w:r>
              <w:rPr>
                <w:rFonts w:hint="eastAsia" w:asciiTheme="minorEastAsia" w:hAnsiTheme="minorEastAsia" w:eastAsiaTheme="minorEastAsia"/>
                <w:sz w:val="20"/>
                <w:szCs w:val="20"/>
              </w:rPr>
              <w:t>见习报告</w:t>
            </w:r>
          </w:p>
        </w:tc>
        <w:tc>
          <w:tcPr>
            <w:tcW w:w="1843" w:type="dxa"/>
            <w:shd w:val="clear" w:color="auto" w:fill="auto"/>
            <w:vAlign w:val="top"/>
          </w:tcPr>
          <w:p>
            <w:pPr>
              <w:snapToGrid w:val="0"/>
              <w:spacing w:before="180" w:beforeLines="50" w:after="180" w:afterLines="50"/>
              <w:jc w:val="center"/>
              <w:rPr>
                <w:rFonts w:ascii="宋体" w:hAnsi="宋体"/>
                <w:bCs/>
                <w:color w:val="000000"/>
                <w:sz w:val="20"/>
                <w:szCs w:val="20"/>
              </w:rPr>
            </w:pPr>
            <w:r>
              <w:rPr>
                <w:rFonts w:hint="eastAsia" w:asciiTheme="minorEastAsia" w:hAnsiTheme="minorEastAsia" w:eastAsiaTheme="minorEastAsia"/>
                <w:bCs/>
                <w:color w:val="000000"/>
                <w:sz w:val="20"/>
                <w:szCs w:val="20"/>
                <w:lang w:eastAsia="zh-CN"/>
              </w:rPr>
              <w:t>20%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eastAsia="宋体"/>
          <w:sz w:val="28"/>
          <w:szCs w:val="28"/>
          <w:lang w:eastAsia="zh-CN"/>
        </w:rPr>
        <w:drawing>
          <wp:anchor distT="0" distB="0" distL="114300" distR="114300" simplePos="0" relativeHeight="251663360" behindDoc="0" locked="0" layoutInCell="1" allowOverlap="1">
            <wp:simplePos x="0" y="0"/>
            <wp:positionH relativeFrom="column">
              <wp:posOffset>4178300</wp:posOffset>
            </wp:positionH>
            <wp:positionV relativeFrom="paragraph">
              <wp:posOffset>3175</wp:posOffset>
            </wp:positionV>
            <wp:extent cx="1115695" cy="419735"/>
            <wp:effectExtent l="0" t="0" r="8255" b="18415"/>
            <wp:wrapNone/>
            <wp:docPr id="5" name="图片 5"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73c5bbf66d1d6d88c9fd91ef193e22"/>
                    <pic:cNvPicPr>
                      <a:picLocks noChangeAspect="1"/>
                    </pic:cNvPicPr>
                  </pic:nvPicPr>
                  <pic:blipFill>
                    <a:blip r:embed="rId4"/>
                    <a:stretch>
                      <a:fillRect/>
                    </a:stretch>
                  </pic:blipFill>
                  <pic:spPr>
                    <a:xfrm>
                      <a:off x="0" y="0"/>
                      <a:ext cx="1115695" cy="419735"/>
                    </a:xfrm>
                    <a:prstGeom prst="rect">
                      <a:avLst/>
                    </a:prstGeom>
                  </pic:spPr>
                </pic:pic>
              </a:graphicData>
            </a:graphic>
          </wp:anchor>
        </w:drawing>
      </w:r>
      <w:r>
        <w:rPr>
          <w:rFonts w:hint="eastAsia"/>
          <w:sz w:val="28"/>
          <w:szCs w:val="28"/>
        </w:rPr>
        <w:t>撰写人：</w:t>
      </w:r>
      <w:r>
        <w:rPr>
          <w:rFonts w:hint="eastAsia"/>
          <w:sz w:val="28"/>
          <w:szCs w:val="28"/>
          <w:lang w:eastAsia="zh-CN"/>
        </w:rPr>
        <w:t>赖碧红</w:t>
      </w:r>
      <w:bookmarkStart w:id="1" w:name="_GoBack"/>
      <w:bookmarkEnd w:id="1"/>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 xml:space="preserve">审核时间： 2021年 9月 12日                      </w:t>
      </w:r>
    </w:p>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A3A6A"/>
    <w:rsid w:val="001072BC"/>
    <w:rsid w:val="00151AD6"/>
    <w:rsid w:val="00197502"/>
    <w:rsid w:val="00256B39"/>
    <w:rsid w:val="0026033C"/>
    <w:rsid w:val="002A67C7"/>
    <w:rsid w:val="002E3721"/>
    <w:rsid w:val="00313BBA"/>
    <w:rsid w:val="0032602E"/>
    <w:rsid w:val="003367AE"/>
    <w:rsid w:val="0036372E"/>
    <w:rsid w:val="003B1258"/>
    <w:rsid w:val="004100B0"/>
    <w:rsid w:val="0049206D"/>
    <w:rsid w:val="005467DC"/>
    <w:rsid w:val="00553D03"/>
    <w:rsid w:val="005B2B6D"/>
    <w:rsid w:val="005B2C6E"/>
    <w:rsid w:val="005B4B4E"/>
    <w:rsid w:val="00624FE1"/>
    <w:rsid w:val="007208D6"/>
    <w:rsid w:val="008075C7"/>
    <w:rsid w:val="00856B95"/>
    <w:rsid w:val="008A3176"/>
    <w:rsid w:val="008B397C"/>
    <w:rsid w:val="008B47F4"/>
    <w:rsid w:val="00900019"/>
    <w:rsid w:val="0099063E"/>
    <w:rsid w:val="00A35633"/>
    <w:rsid w:val="00A769B1"/>
    <w:rsid w:val="00A837D5"/>
    <w:rsid w:val="00AC4C45"/>
    <w:rsid w:val="00B46F21"/>
    <w:rsid w:val="00B511A5"/>
    <w:rsid w:val="00B736A7"/>
    <w:rsid w:val="00B7651F"/>
    <w:rsid w:val="00C56E09"/>
    <w:rsid w:val="00CF096B"/>
    <w:rsid w:val="00E16D30"/>
    <w:rsid w:val="00E33169"/>
    <w:rsid w:val="00E70904"/>
    <w:rsid w:val="00EF44B1"/>
    <w:rsid w:val="00F35AA0"/>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73695E"/>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07843"/>
    <w:rsid w:val="0475486C"/>
    <w:rsid w:val="04761496"/>
    <w:rsid w:val="047B2CEA"/>
    <w:rsid w:val="04934788"/>
    <w:rsid w:val="04A174C8"/>
    <w:rsid w:val="04C2254D"/>
    <w:rsid w:val="04E0453C"/>
    <w:rsid w:val="04E52439"/>
    <w:rsid w:val="04F07784"/>
    <w:rsid w:val="05002E72"/>
    <w:rsid w:val="05194290"/>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7867DE"/>
    <w:rsid w:val="077C67F4"/>
    <w:rsid w:val="07A51083"/>
    <w:rsid w:val="07B6221F"/>
    <w:rsid w:val="07C21B82"/>
    <w:rsid w:val="07C4732D"/>
    <w:rsid w:val="07C67109"/>
    <w:rsid w:val="07F324B0"/>
    <w:rsid w:val="07F92E4E"/>
    <w:rsid w:val="07FD7098"/>
    <w:rsid w:val="08114077"/>
    <w:rsid w:val="081D27EC"/>
    <w:rsid w:val="08220A5C"/>
    <w:rsid w:val="08647484"/>
    <w:rsid w:val="08716DC3"/>
    <w:rsid w:val="08846442"/>
    <w:rsid w:val="08866EF7"/>
    <w:rsid w:val="08921038"/>
    <w:rsid w:val="08981AF2"/>
    <w:rsid w:val="089C04E8"/>
    <w:rsid w:val="08B03B91"/>
    <w:rsid w:val="08B6741D"/>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77EF"/>
    <w:rsid w:val="0E3B40D3"/>
    <w:rsid w:val="0E546E89"/>
    <w:rsid w:val="0E605067"/>
    <w:rsid w:val="0E8D130B"/>
    <w:rsid w:val="0E8D2C0F"/>
    <w:rsid w:val="0EA4455B"/>
    <w:rsid w:val="0ED739A6"/>
    <w:rsid w:val="0EEA5688"/>
    <w:rsid w:val="0EFB2205"/>
    <w:rsid w:val="0F2509DD"/>
    <w:rsid w:val="0F3A39E1"/>
    <w:rsid w:val="0F436FC6"/>
    <w:rsid w:val="0F70727B"/>
    <w:rsid w:val="0F723A11"/>
    <w:rsid w:val="0FE47A80"/>
    <w:rsid w:val="0FF35FCF"/>
    <w:rsid w:val="0FFB3C47"/>
    <w:rsid w:val="0FFB7362"/>
    <w:rsid w:val="102722EE"/>
    <w:rsid w:val="10521951"/>
    <w:rsid w:val="10665D77"/>
    <w:rsid w:val="108A5678"/>
    <w:rsid w:val="10BD2C22"/>
    <w:rsid w:val="10C15AD7"/>
    <w:rsid w:val="10E34313"/>
    <w:rsid w:val="10E97CFC"/>
    <w:rsid w:val="113E2BE3"/>
    <w:rsid w:val="116568DD"/>
    <w:rsid w:val="11712186"/>
    <w:rsid w:val="117443E7"/>
    <w:rsid w:val="11886BA3"/>
    <w:rsid w:val="118C09F2"/>
    <w:rsid w:val="11C26AC2"/>
    <w:rsid w:val="11FA56E8"/>
    <w:rsid w:val="120730A0"/>
    <w:rsid w:val="122837AD"/>
    <w:rsid w:val="122E3583"/>
    <w:rsid w:val="12381FAF"/>
    <w:rsid w:val="12542130"/>
    <w:rsid w:val="12585356"/>
    <w:rsid w:val="125E4B6A"/>
    <w:rsid w:val="126774A8"/>
    <w:rsid w:val="12783EE1"/>
    <w:rsid w:val="129D0A7B"/>
    <w:rsid w:val="12A409A1"/>
    <w:rsid w:val="12DD3146"/>
    <w:rsid w:val="131D5A64"/>
    <w:rsid w:val="136030AD"/>
    <w:rsid w:val="137E3F56"/>
    <w:rsid w:val="138A2B00"/>
    <w:rsid w:val="13A84021"/>
    <w:rsid w:val="13AA3AA6"/>
    <w:rsid w:val="13CB121F"/>
    <w:rsid w:val="13E81AFF"/>
    <w:rsid w:val="140465FF"/>
    <w:rsid w:val="14111F03"/>
    <w:rsid w:val="143B205D"/>
    <w:rsid w:val="144B6CDC"/>
    <w:rsid w:val="14621E34"/>
    <w:rsid w:val="147237D4"/>
    <w:rsid w:val="147B39B0"/>
    <w:rsid w:val="148A4A2A"/>
    <w:rsid w:val="14945406"/>
    <w:rsid w:val="14CB05D3"/>
    <w:rsid w:val="14E30D69"/>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5519A"/>
    <w:rsid w:val="1AF55AF8"/>
    <w:rsid w:val="1B0A5E2F"/>
    <w:rsid w:val="1B0E55E0"/>
    <w:rsid w:val="1B14240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F5F5B"/>
    <w:rsid w:val="1C8731E0"/>
    <w:rsid w:val="1C8D08DE"/>
    <w:rsid w:val="1C9F0C55"/>
    <w:rsid w:val="1D000CBA"/>
    <w:rsid w:val="1D246A87"/>
    <w:rsid w:val="1D3973F7"/>
    <w:rsid w:val="1D5351CD"/>
    <w:rsid w:val="1D8C3A3F"/>
    <w:rsid w:val="1DA71037"/>
    <w:rsid w:val="1DAD7300"/>
    <w:rsid w:val="1DB22C2E"/>
    <w:rsid w:val="1DDF037E"/>
    <w:rsid w:val="1DE04BDC"/>
    <w:rsid w:val="1E1A7FA3"/>
    <w:rsid w:val="1E332380"/>
    <w:rsid w:val="1E466B8C"/>
    <w:rsid w:val="1E4A1A5C"/>
    <w:rsid w:val="1E6F68F7"/>
    <w:rsid w:val="1E7206C3"/>
    <w:rsid w:val="1E7F5BD3"/>
    <w:rsid w:val="1E99331B"/>
    <w:rsid w:val="1ED770C9"/>
    <w:rsid w:val="1EE31F52"/>
    <w:rsid w:val="1EE76B2C"/>
    <w:rsid w:val="1EED25FB"/>
    <w:rsid w:val="1EFB7513"/>
    <w:rsid w:val="1F147360"/>
    <w:rsid w:val="1F20274B"/>
    <w:rsid w:val="1F495206"/>
    <w:rsid w:val="1F733318"/>
    <w:rsid w:val="1F7F38B3"/>
    <w:rsid w:val="1F804FE7"/>
    <w:rsid w:val="1FA57657"/>
    <w:rsid w:val="1FC44BDE"/>
    <w:rsid w:val="1FC6346F"/>
    <w:rsid w:val="1FE172F8"/>
    <w:rsid w:val="1FE334B8"/>
    <w:rsid w:val="1FE63AA5"/>
    <w:rsid w:val="202F3061"/>
    <w:rsid w:val="203839F0"/>
    <w:rsid w:val="205B1F0D"/>
    <w:rsid w:val="207063EF"/>
    <w:rsid w:val="209E4344"/>
    <w:rsid w:val="20B37EC2"/>
    <w:rsid w:val="20E45E57"/>
    <w:rsid w:val="210164FF"/>
    <w:rsid w:val="21203039"/>
    <w:rsid w:val="212F0E31"/>
    <w:rsid w:val="214E6EF6"/>
    <w:rsid w:val="21714B2A"/>
    <w:rsid w:val="2171788D"/>
    <w:rsid w:val="21832E58"/>
    <w:rsid w:val="21985429"/>
    <w:rsid w:val="219C0827"/>
    <w:rsid w:val="21DF2CC7"/>
    <w:rsid w:val="22103241"/>
    <w:rsid w:val="22105472"/>
    <w:rsid w:val="22244E4B"/>
    <w:rsid w:val="228B63E3"/>
    <w:rsid w:val="22987C80"/>
    <w:rsid w:val="22B1729F"/>
    <w:rsid w:val="22B72F27"/>
    <w:rsid w:val="22C91058"/>
    <w:rsid w:val="22FD1EA6"/>
    <w:rsid w:val="23084670"/>
    <w:rsid w:val="233F2ED5"/>
    <w:rsid w:val="235146F4"/>
    <w:rsid w:val="23610BF7"/>
    <w:rsid w:val="23816C55"/>
    <w:rsid w:val="238A21EB"/>
    <w:rsid w:val="23A11008"/>
    <w:rsid w:val="23B24762"/>
    <w:rsid w:val="23B61036"/>
    <w:rsid w:val="23C40B34"/>
    <w:rsid w:val="23E30554"/>
    <w:rsid w:val="240C6A6E"/>
    <w:rsid w:val="24192CCC"/>
    <w:rsid w:val="2435413A"/>
    <w:rsid w:val="247D756E"/>
    <w:rsid w:val="24844578"/>
    <w:rsid w:val="249B76C6"/>
    <w:rsid w:val="249D6475"/>
    <w:rsid w:val="24A27B89"/>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D36F55"/>
    <w:rsid w:val="26E24400"/>
    <w:rsid w:val="26F15BDD"/>
    <w:rsid w:val="274D6A46"/>
    <w:rsid w:val="27785CD4"/>
    <w:rsid w:val="2779614F"/>
    <w:rsid w:val="27901A9C"/>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A7A01"/>
    <w:rsid w:val="29C869E1"/>
    <w:rsid w:val="29DA36F3"/>
    <w:rsid w:val="29DE0C77"/>
    <w:rsid w:val="29DE489B"/>
    <w:rsid w:val="29DF7A9D"/>
    <w:rsid w:val="2A1774EF"/>
    <w:rsid w:val="2A1953A4"/>
    <w:rsid w:val="2A3023E7"/>
    <w:rsid w:val="2A392113"/>
    <w:rsid w:val="2A47324B"/>
    <w:rsid w:val="2A843433"/>
    <w:rsid w:val="2A9B7870"/>
    <w:rsid w:val="2A9E7C76"/>
    <w:rsid w:val="2AC90DE1"/>
    <w:rsid w:val="2AE13576"/>
    <w:rsid w:val="2AE97FED"/>
    <w:rsid w:val="2B04781F"/>
    <w:rsid w:val="2B195D8A"/>
    <w:rsid w:val="2B3F2C60"/>
    <w:rsid w:val="2B44691A"/>
    <w:rsid w:val="2B8A0892"/>
    <w:rsid w:val="2BAE7EC7"/>
    <w:rsid w:val="2BC4791E"/>
    <w:rsid w:val="2BC7515F"/>
    <w:rsid w:val="2BDA114F"/>
    <w:rsid w:val="2BDC106F"/>
    <w:rsid w:val="2BF26446"/>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DC49D8"/>
    <w:rsid w:val="2DE468E1"/>
    <w:rsid w:val="2E1F21FB"/>
    <w:rsid w:val="2E4B2C14"/>
    <w:rsid w:val="2E5E5C91"/>
    <w:rsid w:val="2E635A35"/>
    <w:rsid w:val="2E780057"/>
    <w:rsid w:val="2EAA4EC7"/>
    <w:rsid w:val="2ED32229"/>
    <w:rsid w:val="2EFC6EA0"/>
    <w:rsid w:val="2F05570A"/>
    <w:rsid w:val="2F15578F"/>
    <w:rsid w:val="2F174AD1"/>
    <w:rsid w:val="2F2C3F7D"/>
    <w:rsid w:val="2F2D7A62"/>
    <w:rsid w:val="2F2F0760"/>
    <w:rsid w:val="2F5727F4"/>
    <w:rsid w:val="2FB75B63"/>
    <w:rsid w:val="2FCF1DBF"/>
    <w:rsid w:val="2FED4B8E"/>
    <w:rsid w:val="30017E07"/>
    <w:rsid w:val="30181086"/>
    <w:rsid w:val="301A1A20"/>
    <w:rsid w:val="301D15E9"/>
    <w:rsid w:val="30241191"/>
    <w:rsid w:val="30444FF2"/>
    <w:rsid w:val="30B15FE4"/>
    <w:rsid w:val="30B25292"/>
    <w:rsid w:val="30E16B2E"/>
    <w:rsid w:val="30FB0743"/>
    <w:rsid w:val="3113463B"/>
    <w:rsid w:val="315622E0"/>
    <w:rsid w:val="31913F81"/>
    <w:rsid w:val="31A02413"/>
    <w:rsid w:val="31E247A4"/>
    <w:rsid w:val="31E930E8"/>
    <w:rsid w:val="31EE3AC7"/>
    <w:rsid w:val="31EF4AE2"/>
    <w:rsid w:val="32042D3A"/>
    <w:rsid w:val="32092F28"/>
    <w:rsid w:val="321C2DC1"/>
    <w:rsid w:val="321D13A0"/>
    <w:rsid w:val="32394A0C"/>
    <w:rsid w:val="32397BCE"/>
    <w:rsid w:val="326709FD"/>
    <w:rsid w:val="327632E9"/>
    <w:rsid w:val="32806F50"/>
    <w:rsid w:val="32881B7F"/>
    <w:rsid w:val="32903760"/>
    <w:rsid w:val="32DF56CA"/>
    <w:rsid w:val="32EA7127"/>
    <w:rsid w:val="32F00E4F"/>
    <w:rsid w:val="33023F4C"/>
    <w:rsid w:val="33143437"/>
    <w:rsid w:val="3336088F"/>
    <w:rsid w:val="337B1F13"/>
    <w:rsid w:val="33806E3B"/>
    <w:rsid w:val="33A47D0C"/>
    <w:rsid w:val="33AF618B"/>
    <w:rsid w:val="33C74771"/>
    <w:rsid w:val="33D67A3D"/>
    <w:rsid w:val="33DA557F"/>
    <w:rsid w:val="340E2A37"/>
    <w:rsid w:val="341A6918"/>
    <w:rsid w:val="342333CC"/>
    <w:rsid w:val="34275836"/>
    <w:rsid w:val="34416D1A"/>
    <w:rsid w:val="346E2341"/>
    <w:rsid w:val="34A41240"/>
    <w:rsid w:val="34B40FFE"/>
    <w:rsid w:val="34B96ED4"/>
    <w:rsid w:val="34C36260"/>
    <w:rsid w:val="34D41FCA"/>
    <w:rsid w:val="34D53EBC"/>
    <w:rsid w:val="34D86314"/>
    <w:rsid w:val="34E9585A"/>
    <w:rsid w:val="34EC095D"/>
    <w:rsid w:val="350846D5"/>
    <w:rsid w:val="350B2285"/>
    <w:rsid w:val="35301430"/>
    <w:rsid w:val="353E5A6D"/>
    <w:rsid w:val="3565798B"/>
    <w:rsid w:val="357E1D70"/>
    <w:rsid w:val="35873E36"/>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9260E1"/>
    <w:rsid w:val="36AB7BBC"/>
    <w:rsid w:val="36AB7C4F"/>
    <w:rsid w:val="36B22BAC"/>
    <w:rsid w:val="36B751BA"/>
    <w:rsid w:val="36EA70B8"/>
    <w:rsid w:val="370D3B14"/>
    <w:rsid w:val="37235F3E"/>
    <w:rsid w:val="37567C01"/>
    <w:rsid w:val="37877610"/>
    <w:rsid w:val="379B2246"/>
    <w:rsid w:val="37B9152E"/>
    <w:rsid w:val="37CD0323"/>
    <w:rsid w:val="37D72173"/>
    <w:rsid w:val="37E07593"/>
    <w:rsid w:val="37F025EB"/>
    <w:rsid w:val="38180A4E"/>
    <w:rsid w:val="38257115"/>
    <w:rsid w:val="38703AB6"/>
    <w:rsid w:val="38883DF5"/>
    <w:rsid w:val="388C2F20"/>
    <w:rsid w:val="38916622"/>
    <w:rsid w:val="389A5515"/>
    <w:rsid w:val="38BB22DD"/>
    <w:rsid w:val="38C4534A"/>
    <w:rsid w:val="38CC2725"/>
    <w:rsid w:val="38CF63FF"/>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30F7C"/>
    <w:rsid w:val="3A1800E6"/>
    <w:rsid w:val="3A2B7AE3"/>
    <w:rsid w:val="3A2D7602"/>
    <w:rsid w:val="3A3737D2"/>
    <w:rsid w:val="3A4C5BB1"/>
    <w:rsid w:val="3A5E5646"/>
    <w:rsid w:val="3A643C22"/>
    <w:rsid w:val="3A737D8B"/>
    <w:rsid w:val="3A755554"/>
    <w:rsid w:val="3A7E75BC"/>
    <w:rsid w:val="3AC44953"/>
    <w:rsid w:val="3ACF10E3"/>
    <w:rsid w:val="3B0424E0"/>
    <w:rsid w:val="3B0903D0"/>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BA470A"/>
    <w:rsid w:val="3CCE5275"/>
    <w:rsid w:val="3CD52CE1"/>
    <w:rsid w:val="3CF8483E"/>
    <w:rsid w:val="3D0735D2"/>
    <w:rsid w:val="3D244E6D"/>
    <w:rsid w:val="3D317B97"/>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21D8B"/>
    <w:rsid w:val="3F171317"/>
    <w:rsid w:val="3F2A0CC5"/>
    <w:rsid w:val="3F3A3C1D"/>
    <w:rsid w:val="3F4149A8"/>
    <w:rsid w:val="3F6432C4"/>
    <w:rsid w:val="3F967FF1"/>
    <w:rsid w:val="3F973A63"/>
    <w:rsid w:val="3FCC1D5F"/>
    <w:rsid w:val="3FD221AE"/>
    <w:rsid w:val="3FED574A"/>
    <w:rsid w:val="3FFA0CED"/>
    <w:rsid w:val="40086F94"/>
    <w:rsid w:val="40142058"/>
    <w:rsid w:val="40592D05"/>
    <w:rsid w:val="405C6A14"/>
    <w:rsid w:val="40691C1C"/>
    <w:rsid w:val="408D2573"/>
    <w:rsid w:val="409C3DB1"/>
    <w:rsid w:val="40BE1B89"/>
    <w:rsid w:val="40DE25EE"/>
    <w:rsid w:val="410F2E6A"/>
    <w:rsid w:val="410F7D99"/>
    <w:rsid w:val="411D7250"/>
    <w:rsid w:val="411E54DE"/>
    <w:rsid w:val="4153177F"/>
    <w:rsid w:val="41972FC5"/>
    <w:rsid w:val="419A077C"/>
    <w:rsid w:val="41A4586C"/>
    <w:rsid w:val="41B36A6E"/>
    <w:rsid w:val="41C5625C"/>
    <w:rsid w:val="41D30DF5"/>
    <w:rsid w:val="41FF1F9A"/>
    <w:rsid w:val="420B3256"/>
    <w:rsid w:val="421E0FA9"/>
    <w:rsid w:val="421F0BD7"/>
    <w:rsid w:val="42310BA1"/>
    <w:rsid w:val="4276742F"/>
    <w:rsid w:val="4280191E"/>
    <w:rsid w:val="428D491F"/>
    <w:rsid w:val="42A278C9"/>
    <w:rsid w:val="42AD5E83"/>
    <w:rsid w:val="42B9722A"/>
    <w:rsid w:val="42BF405B"/>
    <w:rsid w:val="42D12F45"/>
    <w:rsid w:val="42D56A46"/>
    <w:rsid w:val="42DF632E"/>
    <w:rsid w:val="43007D9A"/>
    <w:rsid w:val="430A41A7"/>
    <w:rsid w:val="4310523C"/>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510E5"/>
    <w:rsid w:val="448A1134"/>
    <w:rsid w:val="44911CEA"/>
    <w:rsid w:val="44C30742"/>
    <w:rsid w:val="44E33A93"/>
    <w:rsid w:val="4540042F"/>
    <w:rsid w:val="4594110B"/>
    <w:rsid w:val="45B62C82"/>
    <w:rsid w:val="45C70A1D"/>
    <w:rsid w:val="45DC6F1D"/>
    <w:rsid w:val="45EC04E2"/>
    <w:rsid w:val="4603123E"/>
    <w:rsid w:val="46084096"/>
    <w:rsid w:val="46363119"/>
    <w:rsid w:val="464366FC"/>
    <w:rsid w:val="465463B2"/>
    <w:rsid w:val="465F3B1D"/>
    <w:rsid w:val="46630424"/>
    <w:rsid w:val="468545C6"/>
    <w:rsid w:val="46D16D7F"/>
    <w:rsid w:val="46E43A20"/>
    <w:rsid w:val="46F21AFC"/>
    <w:rsid w:val="4703773B"/>
    <w:rsid w:val="471C1A0A"/>
    <w:rsid w:val="47280AD2"/>
    <w:rsid w:val="47362DF8"/>
    <w:rsid w:val="47552916"/>
    <w:rsid w:val="4760505D"/>
    <w:rsid w:val="4773572D"/>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7A7A4D"/>
    <w:rsid w:val="4B98061C"/>
    <w:rsid w:val="4B9E2DF2"/>
    <w:rsid w:val="4BB45966"/>
    <w:rsid w:val="4BC629F6"/>
    <w:rsid w:val="4BD93F82"/>
    <w:rsid w:val="4BF64AEA"/>
    <w:rsid w:val="4C3A64B6"/>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3A0053"/>
    <w:rsid w:val="4E3E78D7"/>
    <w:rsid w:val="4E426F08"/>
    <w:rsid w:val="4E503938"/>
    <w:rsid w:val="4E6034DC"/>
    <w:rsid w:val="4E65730F"/>
    <w:rsid w:val="4E6750D1"/>
    <w:rsid w:val="4E755B89"/>
    <w:rsid w:val="4E88547F"/>
    <w:rsid w:val="4EB46678"/>
    <w:rsid w:val="4EC1071A"/>
    <w:rsid w:val="4EE77DC3"/>
    <w:rsid w:val="4EF84D5E"/>
    <w:rsid w:val="4F03350A"/>
    <w:rsid w:val="4F1747AC"/>
    <w:rsid w:val="4F650514"/>
    <w:rsid w:val="4F734975"/>
    <w:rsid w:val="4F883027"/>
    <w:rsid w:val="4F8F6465"/>
    <w:rsid w:val="4FA77897"/>
    <w:rsid w:val="4FB60220"/>
    <w:rsid w:val="4FFD396F"/>
    <w:rsid w:val="5005661C"/>
    <w:rsid w:val="502744E6"/>
    <w:rsid w:val="50367A44"/>
    <w:rsid w:val="50480D64"/>
    <w:rsid w:val="50504B24"/>
    <w:rsid w:val="505419AE"/>
    <w:rsid w:val="50653AAC"/>
    <w:rsid w:val="50780A47"/>
    <w:rsid w:val="508A3130"/>
    <w:rsid w:val="50B80FB3"/>
    <w:rsid w:val="511F78B7"/>
    <w:rsid w:val="513A688A"/>
    <w:rsid w:val="513D65EF"/>
    <w:rsid w:val="5147031B"/>
    <w:rsid w:val="51620B0E"/>
    <w:rsid w:val="516B5E1B"/>
    <w:rsid w:val="517E3FA5"/>
    <w:rsid w:val="5182251A"/>
    <w:rsid w:val="519C4EE5"/>
    <w:rsid w:val="51A118EB"/>
    <w:rsid w:val="51A33E35"/>
    <w:rsid w:val="51C2635A"/>
    <w:rsid w:val="51CF46B5"/>
    <w:rsid w:val="51E97AF0"/>
    <w:rsid w:val="51EB41DA"/>
    <w:rsid w:val="5203657F"/>
    <w:rsid w:val="52096DE9"/>
    <w:rsid w:val="52337674"/>
    <w:rsid w:val="52353417"/>
    <w:rsid w:val="526B62A0"/>
    <w:rsid w:val="5292278C"/>
    <w:rsid w:val="529251AD"/>
    <w:rsid w:val="52CC5E4C"/>
    <w:rsid w:val="52E952FD"/>
    <w:rsid w:val="52F9620C"/>
    <w:rsid w:val="530442A8"/>
    <w:rsid w:val="53535C81"/>
    <w:rsid w:val="537457EA"/>
    <w:rsid w:val="53773725"/>
    <w:rsid w:val="539C1E69"/>
    <w:rsid w:val="53BA598E"/>
    <w:rsid w:val="53C26256"/>
    <w:rsid w:val="540C3079"/>
    <w:rsid w:val="5410247D"/>
    <w:rsid w:val="542D2801"/>
    <w:rsid w:val="54514E55"/>
    <w:rsid w:val="545275AC"/>
    <w:rsid w:val="546E2F20"/>
    <w:rsid w:val="5483345D"/>
    <w:rsid w:val="54AF369F"/>
    <w:rsid w:val="54B55A5D"/>
    <w:rsid w:val="54C56998"/>
    <w:rsid w:val="54D73C3B"/>
    <w:rsid w:val="54E53E2F"/>
    <w:rsid w:val="54FF061B"/>
    <w:rsid w:val="550963E9"/>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603819"/>
    <w:rsid w:val="596F632E"/>
    <w:rsid w:val="59854791"/>
    <w:rsid w:val="598D3A91"/>
    <w:rsid w:val="59954201"/>
    <w:rsid w:val="59BE653B"/>
    <w:rsid w:val="59C220B9"/>
    <w:rsid w:val="59E554A4"/>
    <w:rsid w:val="5A0125EB"/>
    <w:rsid w:val="5A205AC2"/>
    <w:rsid w:val="5A491E98"/>
    <w:rsid w:val="5A5B7912"/>
    <w:rsid w:val="5A6F0D98"/>
    <w:rsid w:val="5A810FD9"/>
    <w:rsid w:val="5A9C38BA"/>
    <w:rsid w:val="5A9F68F2"/>
    <w:rsid w:val="5AAC54A6"/>
    <w:rsid w:val="5AB356A5"/>
    <w:rsid w:val="5AE7565E"/>
    <w:rsid w:val="5B2B11D2"/>
    <w:rsid w:val="5B2B5407"/>
    <w:rsid w:val="5B2D7EFB"/>
    <w:rsid w:val="5B494682"/>
    <w:rsid w:val="5B635C82"/>
    <w:rsid w:val="5B7D5633"/>
    <w:rsid w:val="5B864901"/>
    <w:rsid w:val="5B9529FF"/>
    <w:rsid w:val="5BBD2A62"/>
    <w:rsid w:val="5BD0664E"/>
    <w:rsid w:val="5BD10247"/>
    <w:rsid w:val="5BDE7431"/>
    <w:rsid w:val="5BE67F37"/>
    <w:rsid w:val="5BF87EB2"/>
    <w:rsid w:val="5BFF156E"/>
    <w:rsid w:val="5C06044D"/>
    <w:rsid w:val="5C086B20"/>
    <w:rsid w:val="5C0A1276"/>
    <w:rsid w:val="5C504EBA"/>
    <w:rsid w:val="5C6A0246"/>
    <w:rsid w:val="5C75167A"/>
    <w:rsid w:val="5C94649F"/>
    <w:rsid w:val="5CAB6356"/>
    <w:rsid w:val="5CF0708A"/>
    <w:rsid w:val="5CFC036E"/>
    <w:rsid w:val="5D3271CE"/>
    <w:rsid w:val="5D3B5D81"/>
    <w:rsid w:val="5D3E7524"/>
    <w:rsid w:val="5D8575DC"/>
    <w:rsid w:val="5D975D7A"/>
    <w:rsid w:val="5D9868A3"/>
    <w:rsid w:val="5DA14253"/>
    <w:rsid w:val="5E48738D"/>
    <w:rsid w:val="5E6F0850"/>
    <w:rsid w:val="5E7012AA"/>
    <w:rsid w:val="5E81387C"/>
    <w:rsid w:val="5E9778FF"/>
    <w:rsid w:val="5E9A0EE4"/>
    <w:rsid w:val="5EA94960"/>
    <w:rsid w:val="5EBE499A"/>
    <w:rsid w:val="5EE30AF4"/>
    <w:rsid w:val="5EEC4A06"/>
    <w:rsid w:val="5F177884"/>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24DFC"/>
    <w:rsid w:val="5FBB094E"/>
    <w:rsid w:val="5FBF151B"/>
    <w:rsid w:val="5FC45D0D"/>
    <w:rsid w:val="5FDA22F8"/>
    <w:rsid w:val="5FEF1085"/>
    <w:rsid w:val="60116829"/>
    <w:rsid w:val="602519D7"/>
    <w:rsid w:val="602629B6"/>
    <w:rsid w:val="60491D30"/>
    <w:rsid w:val="608D2E1C"/>
    <w:rsid w:val="60A32CCD"/>
    <w:rsid w:val="60BB6CC2"/>
    <w:rsid w:val="60BE1C31"/>
    <w:rsid w:val="60DB3716"/>
    <w:rsid w:val="60DF0FA6"/>
    <w:rsid w:val="60E40127"/>
    <w:rsid w:val="60EA2718"/>
    <w:rsid w:val="60ED52D7"/>
    <w:rsid w:val="6109119A"/>
    <w:rsid w:val="61102D83"/>
    <w:rsid w:val="611F6817"/>
    <w:rsid w:val="613731AD"/>
    <w:rsid w:val="61375227"/>
    <w:rsid w:val="613F41A8"/>
    <w:rsid w:val="61411A4F"/>
    <w:rsid w:val="61684843"/>
    <w:rsid w:val="618B50A5"/>
    <w:rsid w:val="61950261"/>
    <w:rsid w:val="61B96970"/>
    <w:rsid w:val="61E0741D"/>
    <w:rsid w:val="61F4351A"/>
    <w:rsid w:val="61F609D7"/>
    <w:rsid w:val="62383F10"/>
    <w:rsid w:val="624C0E01"/>
    <w:rsid w:val="625A7DBB"/>
    <w:rsid w:val="627C475A"/>
    <w:rsid w:val="62812FC5"/>
    <w:rsid w:val="62DB61AB"/>
    <w:rsid w:val="62EF74AE"/>
    <w:rsid w:val="62F9426E"/>
    <w:rsid w:val="6318492A"/>
    <w:rsid w:val="63400272"/>
    <w:rsid w:val="6352413C"/>
    <w:rsid w:val="63A36E83"/>
    <w:rsid w:val="63CC4D27"/>
    <w:rsid w:val="63D837DF"/>
    <w:rsid w:val="645E4F7F"/>
    <w:rsid w:val="64610426"/>
    <w:rsid w:val="646F69A6"/>
    <w:rsid w:val="64931A70"/>
    <w:rsid w:val="6493306C"/>
    <w:rsid w:val="649412BD"/>
    <w:rsid w:val="64E22636"/>
    <w:rsid w:val="64E246AA"/>
    <w:rsid w:val="64FD1224"/>
    <w:rsid w:val="652E6566"/>
    <w:rsid w:val="65350FAF"/>
    <w:rsid w:val="654C1D9B"/>
    <w:rsid w:val="65902FD0"/>
    <w:rsid w:val="65B832C1"/>
    <w:rsid w:val="65C731CE"/>
    <w:rsid w:val="65DD6D0B"/>
    <w:rsid w:val="65E40EB7"/>
    <w:rsid w:val="65E75355"/>
    <w:rsid w:val="661012D6"/>
    <w:rsid w:val="66243049"/>
    <w:rsid w:val="66302208"/>
    <w:rsid w:val="66520E8A"/>
    <w:rsid w:val="66555C7E"/>
    <w:rsid w:val="666A5022"/>
    <w:rsid w:val="669A76D6"/>
    <w:rsid w:val="66C130A1"/>
    <w:rsid w:val="66CA1754"/>
    <w:rsid w:val="66CE51DB"/>
    <w:rsid w:val="671762BF"/>
    <w:rsid w:val="67341E6D"/>
    <w:rsid w:val="67366B84"/>
    <w:rsid w:val="677149E3"/>
    <w:rsid w:val="67982831"/>
    <w:rsid w:val="67B61002"/>
    <w:rsid w:val="67B70A5D"/>
    <w:rsid w:val="67D5060E"/>
    <w:rsid w:val="67D776DE"/>
    <w:rsid w:val="67E80C7C"/>
    <w:rsid w:val="67FC36B1"/>
    <w:rsid w:val="68096E71"/>
    <w:rsid w:val="68484678"/>
    <w:rsid w:val="688E79E8"/>
    <w:rsid w:val="68B7628A"/>
    <w:rsid w:val="68D04FEB"/>
    <w:rsid w:val="68D720AA"/>
    <w:rsid w:val="68D81B34"/>
    <w:rsid w:val="68E720A5"/>
    <w:rsid w:val="69034E29"/>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46170D"/>
    <w:rsid w:val="6A5A72F3"/>
    <w:rsid w:val="6A7454C3"/>
    <w:rsid w:val="6A8056AB"/>
    <w:rsid w:val="6AAF0E18"/>
    <w:rsid w:val="6ACE1F8D"/>
    <w:rsid w:val="6AD67AF9"/>
    <w:rsid w:val="6AE36D75"/>
    <w:rsid w:val="6B226F65"/>
    <w:rsid w:val="6B252AA1"/>
    <w:rsid w:val="6B2A119A"/>
    <w:rsid w:val="6B2C5E54"/>
    <w:rsid w:val="6B382C68"/>
    <w:rsid w:val="6B4B50D9"/>
    <w:rsid w:val="6B8117D9"/>
    <w:rsid w:val="6BC32EE8"/>
    <w:rsid w:val="6BC65B73"/>
    <w:rsid w:val="6BD12BB7"/>
    <w:rsid w:val="6BE54432"/>
    <w:rsid w:val="6C066194"/>
    <w:rsid w:val="6C0774B4"/>
    <w:rsid w:val="6C286B97"/>
    <w:rsid w:val="6C8D31CC"/>
    <w:rsid w:val="6CC206EE"/>
    <w:rsid w:val="6CC216A8"/>
    <w:rsid w:val="6CE63046"/>
    <w:rsid w:val="6CEC342F"/>
    <w:rsid w:val="6D290AFE"/>
    <w:rsid w:val="6D2D7395"/>
    <w:rsid w:val="6D374FB7"/>
    <w:rsid w:val="6D5A1C5F"/>
    <w:rsid w:val="6D7E26B7"/>
    <w:rsid w:val="6DC85E48"/>
    <w:rsid w:val="6DD464A0"/>
    <w:rsid w:val="6DDB6E3B"/>
    <w:rsid w:val="6DE71817"/>
    <w:rsid w:val="6DEC0A16"/>
    <w:rsid w:val="6E176931"/>
    <w:rsid w:val="6E231C0A"/>
    <w:rsid w:val="6E410C1E"/>
    <w:rsid w:val="6E551418"/>
    <w:rsid w:val="6E7B7FE4"/>
    <w:rsid w:val="6E8C439E"/>
    <w:rsid w:val="6E905E02"/>
    <w:rsid w:val="6E924116"/>
    <w:rsid w:val="6EB80B6A"/>
    <w:rsid w:val="6ECA2060"/>
    <w:rsid w:val="6EE54DBD"/>
    <w:rsid w:val="6EEB10E9"/>
    <w:rsid w:val="6F1E1540"/>
    <w:rsid w:val="6F1E65D4"/>
    <w:rsid w:val="6F266C86"/>
    <w:rsid w:val="6F3D3975"/>
    <w:rsid w:val="6F5042C2"/>
    <w:rsid w:val="6F6526C1"/>
    <w:rsid w:val="6F8C015F"/>
    <w:rsid w:val="6F8E53E2"/>
    <w:rsid w:val="6FAC1A83"/>
    <w:rsid w:val="6FC36B2F"/>
    <w:rsid w:val="6FCE6277"/>
    <w:rsid w:val="6FE335C7"/>
    <w:rsid w:val="6FEC1F55"/>
    <w:rsid w:val="700115CD"/>
    <w:rsid w:val="70187A6C"/>
    <w:rsid w:val="703C4D68"/>
    <w:rsid w:val="7075053C"/>
    <w:rsid w:val="707D4D55"/>
    <w:rsid w:val="708609E1"/>
    <w:rsid w:val="708A390D"/>
    <w:rsid w:val="70CC0A12"/>
    <w:rsid w:val="70E95E74"/>
    <w:rsid w:val="70F900D9"/>
    <w:rsid w:val="70FF51E5"/>
    <w:rsid w:val="710869CB"/>
    <w:rsid w:val="710A6D12"/>
    <w:rsid w:val="71101AF5"/>
    <w:rsid w:val="71185D76"/>
    <w:rsid w:val="711F15ED"/>
    <w:rsid w:val="713C6FCC"/>
    <w:rsid w:val="7144148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F5BB3"/>
    <w:rsid w:val="72D91039"/>
    <w:rsid w:val="72E56902"/>
    <w:rsid w:val="73117FA8"/>
    <w:rsid w:val="7319583D"/>
    <w:rsid w:val="736142BB"/>
    <w:rsid w:val="73716632"/>
    <w:rsid w:val="73981534"/>
    <w:rsid w:val="73CE1F1D"/>
    <w:rsid w:val="73D11F92"/>
    <w:rsid w:val="73EE7862"/>
    <w:rsid w:val="73F463DF"/>
    <w:rsid w:val="73F75C90"/>
    <w:rsid w:val="73FE6191"/>
    <w:rsid w:val="740623E2"/>
    <w:rsid w:val="74063D7B"/>
    <w:rsid w:val="74111895"/>
    <w:rsid w:val="7427300E"/>
    <w:rsid w:val="74316312"/>
    <w:rsid w:val="7438266E"/>
    <w:rsid w:val="74A83E82"/>
    <w:rsid w:val="75203DF4"/>
    <w:rsid w:val="75223783"/>
    <w:rsid w:val="75314649"/>
    <w:rsid w:val="75396B55"/>
    <w:rsid w:val="75A15EFB"/>
    <w:rsid w:val="75A4568E"/>
    <w:rsid w:val="75B86E09"/>
    <w:rsid w:val="75C14178"/>
    <w:rsid w:val="75E258CF"/>
    <w:rsid w:val="7604209F"/>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D2343"/>
    <w:rsid w:val="77F0695C"/>
    <w:rsid w:val="77FA1872"/>
    <w:rsid w:val="780F13C8"/>
    <w:rsid w:val="780F1D29"/>
    <w:rsid w:val="783116A8"/>
    <w:rsid w:val="78512979"/>
    <w:rsid w:val="7897453D"/>
    <w:rsid w:val="78A64753"/>
    <w:rsid w:val="78E308E6"/>
    <w:rsid w:val="78E31B71"/>
    <w:rsid w:val="78F9314B"/>
    <w:rsid w:val="78FB7B2D"/>
    <w:rsid w:val="78FE2110"/>
    <w:rsid w:val="79006128"/>
    <w:rsid w:val="792267F8"/>
    <w:rsid w:val="79363B9C"/>
    <w:rsid w:val="795D5042"/>
    <w:rsid w:val="795E1CAB"/>
    <w:rsid w:val="796C58DE"/>
    <w:rsid w:val="797B6041"/>
    <w:rsid w:val="79837EFE"/>
    <w:rsid w:val="798706CD"/>
    <w:rsid w:val="79F212F4"/>
    <w:rsid w:val="79FA1B3E"/>
    <w:rsid w:val="7A034423"/>
    <w:rsid w:val="7A046655"/>
    <w:rsid w:val="7A1B2CC1"/>
    <w:rsid w:val="7A6666B0"/>
    <w:rsid w:val="7A830C45"/>
    <w:rsid w:val="7A963DB3"/>
    <w:rsid w:val="7AA36868"/>
    <w:rsid w:val="7AA63D37"/>
    <w:rsid w:val="7AAC2199"/>
    <w:rsid w:val="7AB214C9"/>
    <w:rsid w:val="7ABE23C4"/>
    <w:rsid w:val="7AD856F0"/>
    <w:rsid w:val="7AE94F97"/>
    <w:rsid w:val="7B147652"/>
    <w:rsid w:val="7B15568F"/>
    <w:rsid w:val="7B200A29"/>
    <w:rsid w:val="7B305D8F"/>
    <w:rsid w:val="7B982279"/>
    <w:rsid w:val="7BAB2387"/>
    <w:rsid w:val="7C042CA1"/>
    <w:rsid w:val="7C266E26"/>
    <w:rsid w:val="7C276E27"/>
    <w:rsid w:val="7C2838FC"/>
    <w:rsid w:val="7C291D7B"/>
    <w:rsid w:val="7C385448"/>
    <w:rsid w:val="7C5835DA"/>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9</Pages>
  <Words>946</Words>
  <Characters>5397</Characters>
  <Lines>44</Lines>
  <Paragraphs>12</Paragraphs>
  <TotalTime>2</TotalTime>
  <ScaleCrop>false</ScaleCrop>
  <LinksUpToDate>false</LinksUpToDate>
  <CharactersWithSpaces>6331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2021-09-13T04:20:07Z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